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5B2F" w14:textId="77777777" w:rsidR="006C414B" w:rsidRPr="009E0195" w:rsidRDefault="006C414B">
      <w:pPr>
        <w:spacing w:line="276" w:lineRule="auto"/>
        <w:jc w:val="both"/>
        <w:rPr>
          <w:rFonts w:ascii="Calibri" w:hAnsi="Calibri"/>
          <w:b/>
          <w:sz w:val="36"/>
        </w:rPr>
      </w:pPr>
      <w:bookmarkStart w:id="0" w:name="_GoBack"/>
      <w:bookmarkEnd w:id="0"/>
    </w:p>
    <w:p w14:paraId="7258FCE7" w14:textId="77777777" w:rsidR="00C82BEB" w:rsidRPr="00C87938" w:rsidRDefault="002816F6" w:rsidP="00C87938">
      <w:pPr>
        <w:pStyle w:val="Titolocopertina"/>
      </w:pPr>
      <w:r w:rsidRPr="00C87938">
        <w:t xml:space="preserve">Acquisizione di Servizi Oracle </w:t>
      </w:r>
      <w:r w:rsidR="00A90C85" w:rsidRPr="00C87938">
        <w:t xml:space="preserve">Exadata </w:t>
      </w:r>
      <w:r w:rsidRPr="00C87938">
        <w:t>Cloud@Customer</w:t>
      </w:r>
      <w:r w:rsidR="00A90C85">
        <w:t>,</w:t>
      </w:r>
      <w:r w:rsidRPr="00C87938">
        <w:t xml:space="preserve"> Cloud e </w:t>
      </w:r>
      <w:r w:rsidR="00A90C85">
        <w:t xml:space="preserve">RELATIVI </w:t>
      </w:r>
      <w:r w:rsidRPr="00C87938">
        <w:t>servizi professionali per INAIL</w:t>
      </w:r>
    </w:p>
    <w:p w14:paraId="5AEB1A29" w14:textId="77777777" w:rsidR="006C414B" w:rsidRDefault="006C414B" w:rsidP="00C87938">
      <w:pPr>
        <w:pStyle w:val="Titolocopertina"/>
      </w:pPr>
    </w:p>
    <w:p w14:paraId="085774A2" w14:textId="77777777" w:rsidR="006C414B" w:rsidRDefault="006C414B">
      <w:pPr>
        <w:spacing w:line="276" w:lineRule="auto"/>
        <w:ind w:left="284"/>
        <w:jc w:val="both"/>
        <w:rPr>
          <w:rFonts w:asciiTheme="minorHAnsi" w:hAnsiTheme="minorHAnsi" w:cs="Arial"/>
          <w:b/>
          <w:bCs/>
          <w:sz w:val="20"/>
          <w:szCs w:val="20"/>
        </w:rPr>
      </w:pPr>
    </w:p>
    <w:p w14:paraId="1E22273F" w14:textId="77777777" w:rsidR="006C414B" w:rsidRDefault="006C414B">
      <w:pPr>
        <w:spacing w:line="276" w:lineRule="auto"/>
        <w:ind w:left="284"/>
        <w:jc w:val="both"/>
        <w:rPr>
          <w:rFonts w:asciiTheme="minorHAnsi" w:hAnsiTheme="minorHAnsi" w:cs="Arial"/>
          <w:b/>
          <w:bCs/>
          <w:sz w:val="20"/>
          <w:szCs w:val="20"/>
        </w:rPr>
      </w:pPr>
    </w:p>
    <w:p w14:paraId="1F485ECD" w14:textId="77777777" w:rsidR="006C414B" w:rsidRDefault="006C414B">
      <w:pPr>
        <w:spacing w:line="276" w:lineRule="auto"/>
        <w:ind w:left="284"/>
        <w:jc w:val="both"/>
        <w:rPr>
          <w:rFonts w:asciiTheme="minorHAnsi" w:hAnsiTheme="minorHAnsi" w:cs="Arial"/>
          <w:b/>
          <w:bCs/>
          <w:sz w:val="20"/>
          <w:szCs w:val="20"/>
        </w:rPr>
      </w:pPr>
    </w:p>
    <w:p w14:paraId="366999D1" w14:textId="77777777" w:rsidR="006C414B" w:rsidRDefault="006C414B">
      <w:pPr>
        <w:spacing w:line="276" w:lineRule="auto"/>
        <w:ind w:left="284"/>
        <w:jc w:val="both"/>
        <w:rPr>
          <w:rFonts w:asciiTheme="minorHAnsi" w:hAnsiTheme="minorHAnsi" w:cs="Arial"/>
          <w:b/>
          <w:bCs/>
          <w:sz w:val="20"/>
          <w:szCs w:val="20"/>
        </w:rPr>
      </w:pPr>
    </w:p>
    <w:p w14:paraId="0C3EBB60" w14:textId="77777777" w:rsidR="006C414B" w:rsidRDefault="006C414B">
      <w:pPr>
        <w:spacing w:line="276" w:lineRule="auto"/>
        <w:ind w:left="284"/>
        <w:jc w:val="both"/>
        <w:rPr>
          <w:rFonts w:asciiTheme="minorHAnsi" w:hAnsiTheme="minorHAnsi" w:cs="Arial"/>
          <w:b/>
          <w:bCs/>
          <w:sz w:val="20"/>
          <w:szCs w:val="20"/>
        </w:rPr>
      </w:pPr>
    </w:p>
    <w:p w14:paraId="5DA6FA2F" w14:textId="77777777" w:rsidR="006C414B" w:rsidRDefault="006C414B">
      <w:pPr>
        <w:spacing w:line="276" w:lineRule="auto"/>
        <w:ind w:left="284"/>
        <w:jc w:val="both"/>
        <w:rPr>
          <w:rFonts w:asciiTheme="minorHAnsi" w:hAnsiTheme="minorHAnsi" w:cs="Arial"/>
          <w:b/>
          <w:bCs/>
          <w:sz w:val="20"/>
          <w:szCs w:val="20"/>
        </w:rPr>
      </w:pPr>
    </w:p>
    <w:p w14:paraId="69D8D2A2" w14:textId="77777777" w:rsidR="006C414B" w:rsidRDefault="006C414B">
      <w:pPr>
        <w:spacing w:line="276" w:lineRule="auto"/>
        <w:ind w:left="284"/>
        <w:jc w:val="both"/>
        <w:rPr>
          <w:rFonts w:asciiTheme="minorHAnsi" w:hAnsiTheme="minorHAnsi" w:cs="Arial"/>
          <w:b/>
          <w:bCs/>
          <w:sz w:val="20"/>
          <w:szCs w:val="20"/>
        </w:rPr>
      </w:pPr>
    </w:p>
    <w:p w14:paraId="3E1590D4" w14:textId="77777777" w:rsidR="006C414B" w:rsidRDefault="006C414B">
      <w:pPr>
        <w:spacing w:line="276" w:lineRule="auto"/>
        <w:ind w:left="284"/>
        <w:jc w:val="both"/>
        <w:rPr>
          <w:rFonts w:asciiTheme="minorHAnsi" w:hAnsiTheme="minorHAnsi" w:cs="Arial"/>
          <w:b/>
          <w:bCs/>
          <w:sz w:val="20"/>
          <w:szCs w:val="20"/>
        </w:rPr>
      </w:pPr>
    </w:p>
    <w:p w14:paraId="5C61F825" w14:textId="77777777" w:rsidR="006C414B" w:rsidRDefault="006C414B">
      <w:pPr>
        <w:spacing w:line="276" w:lineRule="auto"/>
        <w:ind w:left="284"/>
        <w:jc w:val="both"/>
        <w:rPr>
          <w:rFonts w:asciiTheme="minorHAnsi" w:hAnsiTheme="minorHAnsi" w:cs="Arial"/>
          <w:b/>
          <w:bCs/>
          <w:sz w:val="20"/>
          <w:szCs w:val="20"/>
        </w:rPr>
      </w:pPr>
    </w:p>
    <w:p w14:paraId="35798932" w14:textId="77777777" w:rsidR="006C414B" w:rsidRDefault="006C414B">
      <w:pPr>
        <w:spacing w:line="276" w:lineRule="auto"/>
        <w:ind w:left="284"/>
        <w:jc w:val="both"/>
        <w:rPr>
          <w:rFonts w:asciiTheme="minorHAnsi" w:hAnsiTheme="minorHAnsi" w:cs="Arial"/>
          <w:b/>
          <w:bCs/>
          <w:sz w:val="20"/>
          <w:szCs w:val="20"/>
        </w:rPr>
      </w:pPr>
    </w:p>
    <w:p w14:paraId="12911045" w14:textId="77777777" w:rsidR="006C414B" w:rsidRDefault="00A82C5B">
      <w:pPr>
        <w:pStyle w:val="Titoli14bold"/>
        <w:ind w:left="284"/>
      </w:pPr>
      <w:r>
        <w:t>DOCUMENTO DI CONSULTAZIONE DEL MERCATO</w:t>
      </w:r>
    </w:p>
    <w:p w14:paraId="6229D705" w14:textId="77777777" w:rsidR="006C414B" w:rsidRDefault="00A82C5B">
      <w:pPr>
        <w:pStyle w:val="Titoli14bold"/>
        <w:ind w:left="284"/>
      </w:pPr>
      <w:r>
        <w:t>QUESTIONARIO GENERALE</w:t>
      </w:r>
    </w:p>
    <w:p w14:paraId="7A2ABE3E" w14:textId="77777777" w:rsidR="006C414B" w:rsidRDefault="006C414B">
      <w:pPr>
        <w:spacing w:line="276" w:lineRule="auto"/>
        <w:ind w:left="284"/>
        <w:jc w:val="both"/>
        <w:rPr>
          <w:rFonts w:asciiTheme="minorHAnsi" w:hAnsiTheme="minorHAnsi" w:cs="Arial"/>
          <w:b/>
          <w:bCs/>
          <w:sz w:val="20"/>
          <w:szCs w:val="20"/>
        </w:rPr>
      </w:pPr>
    </w:p>
    <w:p w14:paraId="54D15226" w14:textId="77777777" w:rsidR="006C414B" w:rsidRDefault="006C414B">
      <w:pPr>
        <w:spacing w:line="276" w:lineRule="auto"/>
        <w:ind w:left="284"/>
        <w:jc w:val="both"/>
        <w:rPr>
          <w:rFonts w:asciiTheme="minorHAnsi" w:hAnsiTheme="minorHAnsi" w:cs="Arial"/>
          <w:b/>
          <w:bCs/>
          <w:sz w:val="20"/>
          <w:szCs w:val="20"/>
        </w:rPr>
      </w:pPr>
    </w:p>
    <w:p w14:paraId="7D495EEE" w14:textId="77777777" w:rsidR="006C414B" w:rsidRDefault="006C414B">
      <w:pPr>
        <w:spacing w:line="276" w:lineRule="auto"/>
        <w:ind w:left="284"/>
        <w:jc w:val="both"/>
        <w:rPr>
          <w:rFonts w:asciiTheme="minorHAnsi" w:hAnsiTheme="minorHAnsi" w:cs="Arial"/>
          <w:b/>
          <w:bCs/>
          <w:sz w:val="20"/>
          <w:szCs w:val="20"/>
        </w:rPr>
      </w:pPr>
    </w:p>
    <w:p w14:paraId="02CBDC95" w14:textId="77777777" w:rsidR="006C414B" w:rsidRDefault="006C414B">
      <w:pPr>
        <w:spacing w:line="276" w:lineRule="auto"/>
        <w:ind w:left="284"/>
        <w:jc w:val="both"/>
        <w:rPr>
          <w:rFonts w:asciiTheme="minorHAnsi" w:hAnsiTheme="minorHAnsi" w:cs="Arial"/>
          <w:b/>
          <w:bCs/>
          <w:sz w:val="20"/>
          <w:szCs w:val="20"/>
        </w:rPr>
      </w:pPr>
    </w:p>
    <w:p w14:paraId="61D9E704" w14:textId="77777777" w:rsidR="006C414B" w:rsidRDefault="006C414B">
      <w:pPr>
        <w:spacing w:line="276" w:lineRule="auto"/>
        <w:ind w:left="284"/>
        <w:jc w:val="both"/>
        <w:rPr>
          <w:rFonts w:asciiTheme="minorHAnsi" w:hAnsiTheme="minorHAnsi" w:cs="Arial"/>
          <w:b/>
          <w:bCs/>
          <w:sz w:val="20"/>
          <w:szCs w:val="20"/>
        </w:rPr>
      </w:pPr>
    </w:p>
    <w:p w14:paraId="7F8068B5" w14:textId="77777777" w:rsidR="006C414B" w:rsidRDefault="006C414B">
      <w:pPr>
        <w:spacing w:line="276" w:lineRule="auto"/>
        <w:ind w:left="284"/>
        <w:jc w:val="both"/>
        <w:rPr>
          <w:rFonts w:asciiTheme="minorHAnsi" w:hAnsiTheme="minorHAnsi" w:cs="Arial"/>
          <w:b/>
          <w:bCs/>
          <w:sz w:val="20"/>
          <w:szCs w:val="20"/>
        </w:rPr>
      </w:pPr>
    </w:p>
    <w:p w14:paraId="7C3DD9F1" w14:textId="77777777" w:rsidR="006C414B" w:rsidRDefault="006C414B">
      <w:pPr>
        <w:spacing w:line="276" w:lineRule="auto"/>
        <w:ind w:left="284"/>
        <w:jc w:val="both"/>
        <w:rPr>
          <w:rFonts w:asciiTheme="minorHAnsi" w:hAnsiTheme="minorHAnsi" w:cs="Arial"/>
          <w:b/>
          <w:bCs/>
          <w:sz w:val="20"/>
          <w:szCs w:val="20"/>
        </w:rPr>
      </w:pPr>
    </w:p>
    <w:p w14:paraId="6BDEEBDB" w14:textId="77777777" w:rsidR="006C414B" w:rsidRDefault="006C414B">
      <w:pPr>
        <w:spacing w:line="276" w:lineRule="auto"/>
        <w:ind w:left="284"/>
        <w:jc w:val="both"/>
        <w:rPr>
          <w:rFonts w:asciiTheme="minorHAnsi" w:hAnsiTheme="minorHAnsi" w:cs="Arial"/>
          <w:b/>
          <w:bCs/>
          <w:sz w:val="20"/>
          <w:szCs w:val="20"/>
        </w:rPr>
      </w:pPr>
    </w:p>
    <w:p w14:paraId="620B33C2" w14:textId="77777777" w:rsidR="006C414B" w:rsidRDefault="006C414B">
      <w:pPr>
        <w:spacing w:line="276" w:lineRule="auto"/>
        <w:ind w:left="284"/>
        <w:jc w:val="both"/>
        <w:rPr>
          <w:rFonts w:asciiTheme="minorHAnsi" w:hAnsiTheme="minorHAnsi" w:cs="Arial"/>
          <w:b/>
          <w:bCs/>
          <w:sz w:val="20"/>
          <w:szCs w:val="20"/>
        </w:rPr>
      </w:pPr>
    </w:p>
    <w:p w14:paraId="62CD7569" w14:textId="77777777" w:rsidR="006C414B" w:rsidRDefault="006C414B">
      <w:pPr>
        <w:spacing w:line="276" w:lineRule="auto"/>
        <w:ind w:left="284"/>
        <w:jc w:val="both"/>
        <w:rPr>
          <w:rFonts w:asciiTheme="minorHAnsi" w:hAnsiTheme="minorHAnsi" w:cs="Arial"/>
          <w:b/>
          <w:bCs/>
          <w:sz w:val="20"/>
          <w:szCs w:val="20"/>
        </w:rPr>
      </w:pPr>
    </w:p>
    <w:p w14:paraId="7F1E3879" w14:textId="77777777" w:rsidR="00C82BEB" w:rsidRDefault="00C82BEB" w:rsidP="00C82BE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5697969" w14:textId="77777777" w:rsidR="00C82BEB" w:rsidRDefault="00C82BEB" w:rsidP="00C82BEB">
      <w:pPr>
        <w:spacing w:line="276" w:lineRule="auto"/>
        <w:ind w:left="284"/>
        <w:jc w:val="both"/>
        <w:rPr>
          <w:rFonts w:asciiTheme="minorHAnsi" w:hAnsiTheme="minorHAnsi" w:cs="Arial"/>
          <w:bCs/>
          <w:sz w:val="20"/>
          <w:szCs w:val="20"/>
        </w:rPr>
      </w:pPr>
    </w:p>
    <w:p w14:paraId="7A6389EE" w14:textId="77777777" w:rsidR="00C82BEB" w:rsidRPr="00612F65" w:rsidRDefault="000F25C6" w:rsidP="00C82BEB">
      <w:pPr>
        <w:spacing w:line="276" w:lineRule="auto"/>
        <w:ind w:left="284"/>
        <w:jc w:val="both"/>
        <w:rPr>
          <w:rFonts w:asciiTheme="minorHAnsi" w:hAnsiTheme="minorHAnsi" w:cs="Arial"/>
          <w:b/>
          <w:bCs/>
          <w:sz w:val="20"/>
          <w:szCs w:val="20"/>
        </w:rPr>
      </w:pPr>
      <w:hyperlink r:id="rId7" w:history="1">
        <w:r w:rsidR="00C82BEB" w:rsidRPr="00612F65">
          <w:rPr>
            <w:rStyle w:val="Collegamentoipertestuale"/>
            <w:rFonts w:asciiTheme="minorHAnsi" w:hAnsiTheme="minorHAnsi" w:cstheme="minorHAnsi"/>
            <w:sz w:val="20"/>
            <w:szCs w:val="20"/>
          </w:rPr>
          <w:t>ictconsip@postacert.consip.it</w:t>
        </w:r>
      </w:hyperlink>
    </w:p>
    <w:p w14:paraId="57AF7907" w14:textId="77777777" w:rsidR="006C414B" w:rsidRPr="00612F65" w:rsidRDefault="006C414B">
      <w:pPr>
        <w:spacing w:line="276" w:lineRule="auto"/>
        <w:ind w:left="284"/>
        <w:jc w:val="both"/>
        <w:rPr>
          <w:rFonts w:asciiTheme="minorHAnsi" w:hAnsiTheme="minorHAnsi" w:cs="Arial"/>
          <w:b/>
          <w:bCs/>
          <w:sz w:val="20"/>
          <w:szCs w:val="20"/>
        </w:rPr>
      </w:pPr>
    </w:p>
    <w:p w14:paraId="01C2EE45" w14:textId="77777777" w:rsidR="006C414B" w:rsidRPr="00612F65" w:rsidRDefault="006C414B">
      <w:pPr>
        <w:spacing w:line="276" w:lineRule="auto"/>
        <w:ind w:left="284"/>
        <w:jc w:val="both"/>
        <w:rPr>
          <w:rFonts w:asciiTheme="minorHAnsi" w:hAnsiTheme="minorHAnsi" w:cs="Arial"/>
          <w:b/>
          <w:bCs/>
          <w:sz w:val="20"/>
          <w:szCs w:val="20"/>
        </w:rPr>
      </w:pPr>
    </w:p>
    <w:p w14:paraId="2E3B6FAF" w14:textId="77777777" w:rsidR="006C414B" w:rsidRPr="00612F65" w:rsidRDefault="006C414B">
      <w:pPr>
        <w:spacing w:line="276" w:lineRule="auto"/>
        <w:ind w:left="284"/>
        <w:jc w:val="both"/>
        <w:rPr>
          <w:rFonts w:asciiTheme="minorHAnsi" w:hAnsiTheme="minorHAnsi" w:cs="Arial"/>
          <w:b/>
          <w:bCs/>
          <w:sz w:val="20"/>
          <w:szCs w:val="20"/>
        </w:rPr>
      </w:pPr>
    </w:p>
    <w:p w14:paraId="39386345" w14:textId="77777777" w:rsidR="006C414B" w:rsidRPr="00612F65" w:rsidRDefault="006C414B">
      <w:pPr>
        <w:spacing w:line="276" w:lineRule="auto"/>
        <w:ind w:left="284"/>
        <w:jc w:val="both"/>
        <w:rPr>
          <w:rFonts w:asciiTheme="minorHAnsi" w:hAnsiTheme="minorHAnsi" w:cs="Arial"/>
          <w:b/>
          <w:bCs/>
          <w:sz w:val="20"/>
          <w:szCs w:val="20"/>
        </w:rPr>
      </w:pPr>
    </w:p>
    <w:p w14:paraId="43451E9D" w14:textId="77777777" w:rsidR="006C414B" w:rsidRPr="00612F65" w:rsidRDefault="006C414B">
      <w:pPr>
        <w:spacing w:line="276" w:lineRule="auto"/>
        <w:ind w:left="284"/>
        <w:jc w:val="both"/>
        <w:rPr>
          <w:rFonts w:asciiTheme="minorHAnsi" w:hAnsiTheme="minorHAnsi" w:cs="Arial"/>
          <w:b/>
          <w:bCs/>
          <w:sz w:val="20"/>
          <w:szCs w:val="20"/>
        </w:rPr>
      </w:pPr>
    </w:p>
    <w:p w14:paraId="4DB450FD" w14:textId="77777777" w:rsidR="006C414B" w:rsidRPr="00612F65" w:rsidRDefault="006C414B">
      <w:pPr>
        <w:spacing w:line="276" w:lineRule="auto"/>
        <w:ind w:left="284"/>
        <w:jc w:val="both"/>
        <w:rPr>
          <w:rFonts w:asciiTheme="minorHAnsi" w:hAnsiTheme="minorHAnsi" w:cs="Arial"/>
          <w:b/>
          <w:bCs/>
          <w:sz w:val="20"/>
          <w:szCs w:val="20"/>
        </w:rPr>
      </w:pPr>
    </w:p>
    <w:p w14:paraId="1993DF97" w14:textId="77777777" w:rsidR="006C414B" w:rsidRPr="00612F65" w:rsidRDefault="006C414B">
      <w:pPr>
        <w:spacing w:line="276" w:lineRule="auto"/>
        <w:ind w:left="284"/>
        <w:jc w:val="both"/>
        <w:rPr>
          <w:rFonts w:asciiTheme="minorHAnsi" w:hAnsiTheme="minorHAnsi" w:cs="Arial"/>
          <w:b/>
          <w:bCs/>
          <w:sz w:val="20"/>
          <w:szCs w:val="20"/>
        </w:rPr>
      </w:pPr>
    </w:p>
    <w:p w14:paraId="58F569FD" w14:textId="77777777" w:rsidR="006C414B" w:rsidRPr="00612F65" w:rsidRDefault="006C414B">
      <w:pPr>
        <w:spacing w:line="276" w:lineRule="auto"/>
        <w:ind w:left="284"/>
        <w:jc w:val="both"/>
        <w:rPr>
          <w:rFonts w:asciiTheme="minorHAnsi" w:hAnsiTheme="minorHAnsi" w:cs="Arial"/>
          <w:b/>
          <w:bCs/>
          <w:sz w:val="20"/>
          <w:szCs w:val="20"/>
        </w:rPr>
      </w:pPr>
    </w:p>
    <w:p w14:paraId="59EFE959" w14:textId="77777777" w:rsidR="006C414B" w:rsidRPr="00612F65" w:rsidRDefault="00A82C5B">
      <w:pPr>
        <w:spacing w:line="276" w:lineRule="auto"/>
        <w:ind w:left="284"/>
        <w:jc w:val="both"/>
        <w:rPr>
          <w:rFonts w:asciiTheme="minorHAnsi" w:hAnsiTheme="minorHAnsi" w:cs="Arial"/>
          <w:bCs/>
          <w:sz w:val="20"/>
          <w:szCs w:val="20"/>
        </w:rPr>
      </w:pPr>
      <w:r w:rsidRPr="00612F65">
        <w:rPr>
          <w:rFonts w:asciiTheme="minorHAnsi" w:hAnsiTheme="minorHAnsi" w:cs="Arial"/>
          <w:bCs/>
          <w:sz w:val="20"/>
          <w:szCs w:val="20"/>
        </w:rPr>
        <w:t>Roma,</w:t>
      </w:r>
      <w:r w:rsidR="002D4106" w:rsidRPr="00612F65">
        <w:rPr>
          <w:rFonts w:asciiTheme="minorHAnsi" w:hAnsiTheme="minorHAnsi" w:cs="Arial"/>
          <w:bCs/>
          <w:sz w:val="20"/>
          <w:szCs w:val="20"/>
        </w:rPr>
        <w:t xml:space="preserve"> </w:t>
      </w:r>
      <w:r w:rsidR="002816F6" w:rsidRPr="00612F65">
        <w:rPr>
          <w:rFonts w:asciiTheme="minorHAnsi" w:hAnsiTheme="minorHAnsi" w:cs="Arial"/>
          <w:bCs/>
          <w:sz w:val="20"/>
          <w:szCs w:val="20"/>
        </w:rPr>
        <w:t>xx</w:t>
      </w:r>
      <w:r w:rsidR="002D4106" w:rsidRPr="00612F65">
        <w:rPr>
          <w:rFonts w:asciiTheme="minorHAnsi" w:hAnsiTheme="minorHAnsi" w:cs="Arial"/>
          <w:bCs/>
          <w:sz w:val="20"/>
          <w:szCs w:val="20"/>
        </w:rPr>
        <w:t>/</w:t>
      </w:r>
      <w:r w:rsidR="002816F6" w:rsidRPr="00612F65">
        <w:rPr>
          <w:rFonts w:asciiTheme="minorHAnsi" w:hAnsiTheme="minorHAnsi" w:cs="Arial"/>
          <w:bCs/>
          <w:sz w:val="20"/>
          <w:szCs w:val="20"/>
        </w:rPr>
        <w:t>xx/2024</w:t>
      </w:r>
    </w:p>
    <w:p w14:paraId="63D7DE63" w14:textId="77777777" w:rsidR="006C414B" w:rsidRDefault="00A82C5B" w:rsidP="007A7E24">
      <w:pPr>
        <w:ind w:left="284"/>
        <w:rPr>
          <w:rFonts w:asciiTheme="minorHAnsi" w:hAnsiTheme="minorHAnsi" w:cs="Arial"/>
          <w:b/>
          <w:bCs/>
          <w:sz w:val="18"/>
          <w:szCs w:val="20"/>
        </w:rPr>
      </w:pPr>
      <w:r w:rsidRPr="00F62B74">
        <w:rPr>
          <w:rFonts w:asciiTheme="minorHAnsi" w:hAnsiTheme="minorHAnsi" w:cs="Arial"/>
          <w:bCs/>
          <w:sz w:val="20"/>
          <w:szCs w:val="20"/>
        </w:rPr>
        <w:br w:type="page"/>
      </w:r>
      <w:r>
        <w:rPr>
          <w:rFonts w:asciiTheme="minorHAnsi" w:hAnsiTheme="minorHAnsi" w:cs="Arial"/>
          <w:b/>
          <w:bCs/>
          <w:sz w:val="22"/>
          <w:szCs w:val="20"/>
        </w:rPr>
        <w:lastRenderedPageBreak/>
        <w:t>Premessa</w:t>
      </w:r>
      <w:r>
        <w:rPr>
          <w:rFonts w:asciiTheme="minorHAnsi" w:hAnsiTheme="minorHAnsi" w:cs="Arial"/>
          <w:b/>
          <w:bCs/>
          <w:sz w:val="18"/>
          <w:szCs w:val="20"/>
        </w:rPr>
        <w:tab/>
      </w:r>
    </w:p>
    <w:p w14:paraId="6B7B5ABF" w14:textId="77777777" w:rsidR="00394D4B" w:rsidRPr="00394D4B" w:rsidRDefault="00394D4B" w:rsidP="00394D4B">
      <w:pPr>
        <w:spacing w:line="360" w:lineRule="auto"/>
        <w:ind w:left="284"/>
        <w:jc w:val="both"/>
        <w:rPr>
          <w:rFonts w:ascii="Calibri" w:hAnsi="Calibri" w:cs="Trebuchet MS"/>
          <w:sz w:val="20"/>
          <w:szCs w:val="20"/>
        </w:rPr>
      </w:pPr>
      <w:r w:rsidRPr="00394D4B">
        <w:rPr>
          <w:rFonts w:ascii="Calibri" w:hAnsi="Calibri" w:cs="Trebuchet MS"/>
          <w:sz w:val="20"/>
          <w:szCs w:val="20"/>
        </w:rPr>
        <w:t>Nell'ambito della Convenzione, siglata il 17 marzo 2022,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765548F8" w14:textId="77777777" w:rsidR="00394D4B" w:rsidRDefault="00394D4B" w:rsidP="00394D4B">
      <w:pPr>
        <w:spacing w:line="360" w:lineRule="auto"/>
        <w:ind w:left="284"/>
        <w:jc w:val="both"/>
        <w:rPr>
          <w:rFonts w:ascii="Calibri" w:hAnsi="Calibri" w:cs="Trebuchet MS"/>
          <w:sz w:val="20"/>
          <w:szCs w:val="20"/>
        </w:rPr>
      </w:pPr>
      <w:r w:rsidRPr="00394D4B">
        <w:rPr>
          <w:rFonts w:ascii="Calibri" w:hAnsi="Calibri" w:cs="Trebuchet MS"/>
          <w:sz w:val="20"/>
          <w:szCs w:val="20"/>
        </w:rPr>
        <w:t>In ragione del ruolo rivestito, la Consip S.p.a., intende quindi procedere alla pubblicazione della presente Consultazione del mercato.</w:t>
      </w:r>
    </w:p>
    <w:p w14:paraId="40DD4E66" w14:textId="77777777" w:rsidR="006C414B" w:rsidRPr="00C82BEB" w:rsidRDefault="006C414B">
      <w:pPr>
        <w:pStyle w:val="BodyText21"/>
        <w:spacing w:line="276" w:lineRule="auto"/>
        <w:ind w:left="284"/>
        <w:rPr>
          <w:rFonts w:ascii="Calibri" w:hAnsi="Calibri" w:cs="Arial"/>
          <w:sz w:val="20"/>
          <w:szCs w:val="20"/>
        </w:rPr>
      </w:pPr>
    </w:p>
    <w:p w14:paraId="05158616"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w:t>
      </w:r>
      <w:r w:rsidRPr="00046B5D">
        <w:rPr>
          <w:rFonts w:ascii="Calibri" w:hAnsi="Calibri" w:cs="Arial"/>
          <w:sz w:val="20"/>
          <w:szCs w:val="20"/>
        </w:rPr>
        <w:t>mercato</w:t>
      </w:r>
      <w:r w:rsidR="00046B5D" w:rsidRPr="00046B5D">
        <w:rPr>
          <w:rFonts w:ascii="Calibri" w:hAnsi="Calibri" w:cs="Arial"/>
          <w:sz w:val="20"/>
          <w:szCs w:val="20"/>
        </w:rPr>
        <w:t xml:space="preserve"> </w:t>
      </w:r>
      <w:r w:rsidRPr="00046B5D">
        <w:rPr>
          <w:rFonts w:ascii="Calibri" w:hAnsi="Calibri" w:cs="Arial"/>
          <w:sz w:val="20"/>
          <w:szCs w:val="20"/>
        </w:rPr>
        <w:t>ha l’obiettivo di</w:t>
      </w:r>
      <w:r>
        <w:rPr>
          <w:rFonts w:ascii="Calibri" w:hAnsi="Calibri" w:cs="Arial"/>
          <w:sz w:val="20"/>
          <w:szCs w:val="20"/>
        </w:rPr>
        <w:t xml:space="preserve">: </w:t>
      </w:r>
    </w:p>
    <w:p w14:paraId="25C5A41B"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2A35566F"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ottenere la più proficua partecipazione da parte dei soggetti interessati;</w:t>
      </w:r>
    </w:p>
    <w:p w14:paraId="5B41A3C2"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pubblicizzare al meglio le caratteristiche qualitative e tecniche dei beni e servizi oggetto di analisi;</w:t>
      </w:r>
    </w:p>
    <w:p w14:paraId="0034359A"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ricevere, da parte dei soggetti interessati, osservazioni e suggerimenti per una più compiuta conoscenza del mercato;</w:t>
      </w:r>
    </w:p>
    <w:p w14:paraId="6DF90C8A" w14:textId="77777777" w:rsidR="006C414B" w:rsidRDefault="006C414B">
      <w:pPr>
        <w:spacing w:line="276" w:lineRule="auto"/>
        <w:ind w:left="284"/>
        <w:jc w:val="both"/>
        <w:rPr>
          <w:rFonts w:asciiTheme="minorHAnsi" w:hAnsiTheme="minorHAnsi" w:cs="Arial"/>
          <w:bCs/>
          <w:sz w:val="20"/>
          <w:szCs w:val="20"/>
        </w:rPr>
      </w:pPr>
    </w:p>
    <w:p w14:paraId="066301C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C82BEB">
        <w:rPr>
          <w:rFonts w:asciiTheme="minorHAnsi" w:hAnsiTheme="minorHAnsi" w:cs="Arial"/>
          <w:bCs/>
          <w:sz w:val="20"/>
          <w:szCs w:val="20"/>
        </w:rPr>
        <w:t>“</w:t>
      </w:r>
      <w:r w:rsidR="00394D4B" w:rsidRPr="00394D4B">
        <w:rPr>
          <w:rFonts w:asciiTheme="minorHAnsi" w:hAnsiTheme="minorHAnsi" w:cs="Arial"/>
          <w:bCs/>
          <w:sz w:val="20"/>
          <w:szCs w:val="20"/>
        </w:rPr>
        <w:t>Acquisiz</w:t>
      </w:r>
      <w:r w:rsidR="00A90C85">
        <w:rPr>
          <w:rFonts w:asciiTheme="minorHAnsi" w:hAnsiTheme="minorHAnsi" w:cs="Arial"/>
          <w:bCs/>
          <w:sz w:val="20"/>
          <w:szCs w:val="20"/>
        </w:rPr>
        <w:t xml:space="preserve">ione di Servizi Oracle </w:t>
      </w:r>
      <w:proofErr w:type="spellStart"/>
      <w:r w:rsidR="00A90C85">
        <w:rPr>
          <w:rFonts w:asciiTheme="minorHAnsi" w:hAnsiTheme="minorHAnsi" w:cs="Arial"/>
          <w:bCs/>
          <w:sz w:val="20"/>
          <w:szCs w:val="20"/>
        </w:rPr>
        <w:t>Exadata</w:t>
      </w:r>
      <w:proofErr w:type="spellEnd"/>
      <w:r w:rsidR="00A90C85">
        <w:rPr>
          <w:rFonts w:asciiTheme="minorHAnsi" w:hAnsiTheme="minorHAnsi" w:cs="Arial"/>
          <w:bCs/>
          <w:sz w:val="20"/>
          <w:szCs w:val="20"/>
        </w:rPr>
        <w:t xml:space="preserve"> </w:t>
      </w:r>
      <w:proofErr w:type="spellStart"/>
      <w:r w:rsidR="00A90C85">
        <w:rPr>
          <w:rFonts w:asciiTheme="minorHAnsi" w:hAnsiTheme="minorHAnsi" w:cs="Arial"/>
          <w:bCs/>
          <w:sz w:val="20"/>
          <w:szCs w:val="20"/>
        </w:rPr>
        <w:t>Cloud@Customer</w:t>
      </w:r>
      <w:proofErr w:type="spellEnd"/>
      <w:r w:rsidR="00A90C85">
        <w:rPr>
          <w:rFonts w:asciiTheme="minorHAnsi" w:hAnsiTheme="minorHAnsi" w:cs="Arial"/>
          <w:bCs/>
          <w:sz w:val="20"/>
          <w:szCs w:val="20"/>
        </w:rPr>
        <w:t xml:space="preserve">, </w:t>
      </w:r>
      <w:proofErr w:type="spellStart"/>
      <w:r w:rsidR="00A90C85">
        <w:rPr>
          <w:rFonts w:asciiTheme="minorHAnsi" w:hAnsiTheme="minorHAnsi" w:cs="Arial"/>
          <w:bCs/>
          <w:sz w:val="20"/>
          <w:szCs w:val="20"/>
        </w:rPr>
        <w:t>Cloud</w:t>
      </w:r>
      <w:proofErr w:type="spellEnd"/>
      <w:r w:rsidR="00394D4B" w:rsidRPr="00394D4B">
        <w:rPr>
          <w:rFonts w:asciiTheme="minorHAnsi" w:hAnsiTheme="minorHAnsi" w:cs="Arial"/>
          <w:bCs/>
          <w:sz w:val="20"/>
          <w:szCs w:val="20"/>
        </w:rPr>
        <w:t xml:space="preserve"> e</w:t>
      </w:r>
      <w:r w:rsidR="00A90C85">
        <w:rPr>
          <w:rFonts w:asciiTheme="minorHAnsi" w:hAnsiTheme="minorHAnsi" w:cs="Arial"/>
          <w:bCs/>
          <w:sz w:val="20"/>
          <w:szCs w:val="20"/>
        </w:rPr>
        <w:t xml:space="preserve"> relativi</w:t>
      </w:r>
      <w:r w:rsidR="00394D4B" w:rsidRPr="00394D4B">
        <w:rPr>
          <w:rFonts w:asciiTheme="minorHAnsi" w:hAnsiTheme="minorHAnsi" w:cs="Arial"/>
          <w:bCs/>
          <w:sz w:val="20"/>
          <w:szCs w:val="20"/>
        </w:rPr>
        <w:t xml:space="preserve"> servizi professionali per INAIL</w:t>
      </w:r>
      <w:r w:rsidR="00C82BEB">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C82BEB" w:rsidRPr="00781C63">
        <w:rPr>
          <w:rFonts w:asciiTheme="minorHAnsi" w:hAnsiTheme="minorHAnsi" w:cs="Arial"/>
          <w:b/>
          <w:bCs/>
          <w:sz w:val="20"/>
          <w:szCs w:val="20"/>
          <w:u w:val="single"/>
        </w:rPr>
        <w:t xml:space="preserve">15 giorni </w:t>
      </w:r>
      <w:r w:rsidR="00557672">
        <w:rPr>
          <w:rFonts w:asciiTheme="minorHAnsi" w:hAnsiTheme="minorHAnsi" w:cs="Arial"/>
          <w:b/>
          <w:bCs/>
          <w:sz w:val="20"/>
          <w:szCs w:val="20"/>
          <w:u w:val="single"/>
        </w:rPr>
        <w:t>lavorativi</w:t>
      </w:r>
      <w:r w:rsidR="00C82BEB" w:rsidRPr="00781C63">
        <w:rPr>
          <w:rFonts w:asciiTheme="minorHAnsi" w:hAnsiTheme="minorHAnsi" w:cs="Arial"/>
          <w:bCs/>
          <w:sz w:val="20"/>
          <w:szCs w:val="20"/>
          <w:u w:val="single"/>
        </w:rPr>
        <w:t xml:space="preserve"> dalla</w:t>
      </w:r>
      <w:r w:rsidR="00C82BEB">
        <w:rPr>
          <w:rFonts w:asciiTheme="minorHAnsi" w:hAnsiTheme="minorHAnsi" w:cs="Arial"/>
          <w:bCs/>
          <w:sz w:val="20"/>
          <w:szCs w:val="20"/>
          <w:u w:val="single"/>
        </w:rPr>
        <w:t xml:space="preserve"> data odierna</w:t>
      </w:r>
      <w:r w:rsidR="00C82BEB">
        <w:rPr>
          <w:rFonts w:asciiTheme="minorHAnsi" w:hAnsiTheme="minorHAnsi" w:cs="Arial"/>
          <w:bCs/>
          <w:color w:val="FF0000"/>
          <w:sz w:val="20"/>
          <w:szCs w:val="20"/>
        </w:rPr>
        <w:t xml:space="preserve"> </w:t>
      </w:r>
      <w:r w:rsidR="00C82BEB">
        <w:rPr>
          <w:rFonts w:asciiTheme="minorHAnsi" w:hAnsiTheme="minorHAnsi" w:cs="Arial"/>
          <w:bCs/>
          <w:sz w:val="20"/>
          <w:szCs w:val="20"/>
        </w:rPr>
        <w:t xml:space="preserve">all’indirizzo PEC </w:t>
      </w:r>
      <w:hyperlink r:id="rId8" w:history="1">
        <w:r w:rsidR="00C82BEB">
          <w:rPr>
            <w:rStyle w:val="Collegamentoipertestuale"/>
            <w:rFonts w:asciiTheme="minorHAnsi" w:hAnsiTheme="minorHAnsi"/>
          </w:rPr>
          <w:softHyphen/>
        </w:r>
        <w:r w:rsidR="00C82BEB">
          <w:rPr>
            <w:rStyle w:val="Collegamentoipertestuale"/>
            <w:rFonts w:asciiTheme="minorHAnsi" w:hAnsiTheme="minorHAnsi"/>
          </w:rPr>
          <w:softHyphen/>
        </w:r>
        <w:r w:rsidR="00C82BEB">
          <w:rPr>
            <w:rStyle w:val="Collegamentoipertestuale"/>
            <w:rFonts w:asciiTheme="minorHAnsi" w:hAnsiTheme="minorHAnsi"/>
          </w:rPr>
          <w:softHyphen/>
        </w:r>
        <w:hyperlink r:id="rId9" w:history="1">
          <w:r w:rsidR="00C82BEB" w:rsidRPr="0062443E">
            <w:rPr>
              <w:rStyle w:val="Collegamentoipertestuale"/>
              <w:rFonts w:asciiTheme="minorHAnsi" w:hAnsiTheme="minorHAnsi" w:cstheme="minorHAnsi"/>
              <w:sz w:val="20"/>
              <w:szCs w:val="20"/>
            </w:rPr>
            <w:t>ictconsip@postacert.consip.it</w:t>
          </w:r>
        </w:hyperlink>
      </w:hyperlink>
      <w:r>
        <w:rPr>
          <w:rFonts w:asciiTheme="minorHAnsi" w:hAnsiTheme="minorHAnsi" w:cs="Arial"/>
          <w:bCs/>
          <w:color w:val="0070C0"/>
          <w:sz w:val="20"/>
          <w:szCs w:val="20"/>
        </w:rPr>
        <w:tab/>
      </w:r>
    </w:p>
    <w:p w14:paraId="1F48B41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332C7E7"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E2BBD1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F00E7F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20D04182"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t>Dati azienda</w:t>
      </w:r>
    </w:p>
    <w:p w14:paraId="706DC9F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58FA8152" w14:textId="77777777">
        <w:tc>
          <w:tcPr>
            <w:tcW w:w="2830" w:type="dxa"/>
            <w:shd w:val="clear" w:color="auto" w:fill="auto"/>
            <w:vAlign w:val="center"/>
          </w:tcPr>
          <w:p w14:paraId="3EEA6D0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4265DDC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55C0A5" w14:textId="77777777">
        <w:tc>
          <w:tcPr>
            <w:tcW w:w="2830" w:type="dxa"/>
            <w:shd w:val="clear" w:color="auto" w:fill="auto"/>
            <w:vAlign w:val="center"/>
          </w:tcPr>
          <w:p w14:paraId="1D40190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3F0E080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2B9F98D" w14:textId="77777777">
        <w:tc>
          <w:tcPr>
            <w:tcW w:w="2830" w:type="dxa"/>
            <w:shd w:val="clear" w:color="auto" w:fill="auto"/>
            <w:vAlign w:val="center"/>
          </w:tcPr>
          <w:p w14:paraId="2CCC28D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2F47DB6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11B83A5" w14:textId="77777777">
        <w:tc>
          <w:tcPr>
            <w:tcW w:w="2830" w:type="dxa"/>
            <w:shd w:val="clear" w:color="auto" w:fill="auto"/>
            <w:vAlign w:val="center"/>
          </w:tcPr>
          <w:p w14:paraId="63A79A5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2FD81E9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876B26B" w14:textId="77777777">
        <w:tc>
          <w:tcPr>
            <w:tcW w:w="2830" w:type="dxa"/>
            <w:shd w:val="clear" w:color="auto" w:fill="auto"/>
            <w:vAlign w:val="center"/>
          </w:tcPr>
          <w:p w14:paraId="6796082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01C4081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1A229AF" w14:textId="77777777">
        <w:tc>
          <w:tcPr>
            <w:tcW w:w="2830" w:type="dxa"/>
            <w:shd w:val="clear" w:color="auto" w:fill="auto"/>
            <w:vAlign w:val="center"/>
          </w:tcPr>
          <w:p w14:paraId="5CA793D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23DF1E8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A57FBE4" w14:textId="77777777">
        <w:tc>
          <w:tcPr>
            <w:tcW w:w="2830" w:type="dxa"/>
            <w:shd w:val="clear" w:color="auto" w:fill="auto"/>
            <w:vAlign w:val="center"/>
          </w:tcPr>
          <w:p w14:paraId="0525EAD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1AAF839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5AF7939" w14:textId="77777777">
        <w:tc>
          <w:tcPr>
            <w:tcW w:w="2830" w:type="dxa"/>
            <w:shd w:val="clear" w:color="auto" w:fill="auto"/>
            <w:vAlign w:val="center"/>
          </w:tcPr>
          <w:p w14:paraId="7C6730F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1DCE7D73" w14:textId="77777777" w:rsidR="006C414B" w:rsidRPr="00E57C36" w:rsidRDefault="006C414B">
            <w:pPr>
              <w:spacing w:line="360" w:lineRule="auto"/>
              <w:ind w:left="284"/>
              <w:rPr>
                <w:rFonts w:asciiTheme="minorHAnsi" w:hAnsiTheme="minorHAnsi" w:cs="Arial"/>
                <w:b/>
                <w:bCs/>
                <w:sz w:val="20"/>
                <w:szCs w:val="20"/>
              </w:rPr>
            </w:pPr>
          </w:p>
        </w:tc>
      </w:tr>
    </w:tbl>
    <w:p w14:paraId="07CA4E63" w14:textId="77777777" w:rsidR="006C414B" w:rsidRDefault="006C414B">
      <w:pPr>
        <w:ind w:left="284"/>
        <w:rPr>
          <w:rFonts w:asciiTheme="minorHAnsi" w:hAnsiTheme="minorHAnsi" w:cs="Arial"/>
          <w:b/>
          <w:bCs/>
          <w:sz w:val="20"/>
          <w:szCs w:val="20"/>
        </w:rPr>
      </w:pPr>
    </w:p>
    <w:p w14:paraId="772DD4CC" w14:textId="77777777" w:rsidR="00E57C36" w:rsidRDefault="00E57C36" w:rsidP="00E57C36">
      <w:pPr>
        <w:spacing w:line="360" w:lineRule="auto"/>
        <w:rPr>
          <w:rFonts w:asciiTheme="minorHAnsi" w:hAnsiTheme="minorHAnsi" w:cs="Arial"/>
          <w:b/>
          <w:bCs/>
          <w:sz w:val="22"/>
          <w:szCs w:val="20"/>
        </w:rPr>
      </w:pPr>
    </w:p>
    <w:p w14:paraId="34499617"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60FAD2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2716404" w14:textId="77777777" w:rsidR="00E57C36" w:rsidRDefault="00E57C36" w:rsidP="00E57C36">
      <w:pPr>
        <w:spacing w:line="276" w:lineRule="auto"/>
        <w:jc w:val="both"/>
        <w:rPr>
          <w:rFonts w:asciiTheme="minorHAnsi" w:hAnsiTheme="minorHAnsi" w:cs="Arial"/>
          <w:bCs/>
          <w:sz w:val="20"/>
          <w:szCs w:val="20"/>
        </w:rPr>
      </w:pPr>
    </w:p>
    <w:p w14:paraId="7316BA8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9FFAFE7"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10C145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7757597" w14:textId="77777777" w:rsidR="006C414B" w:rsidRDefault="006C414B">
      <w:pPr>
        <w:spacing w:line="276" w:lineRule="auto"/>
        <w:ind w:left="284"/>
        <w:jc w:val="both"/>
        <w:rPr>
          <w:rFonts w:asciiTheme="minorHAnsi" w:hAnsiTheme="minorHAnsi" w:cs="Arial"/>
          <w:bCs/>
          <w:sz w:val="20"/>
          <w:szCs w:val="20"/>
        </w:rPr>
      </w:pPr>
    </w:p>
    <w:p w14:paraId="702D2B5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FE4DB2A" w14:textId="77777777" w:rsidR="006C414B" w:rsidRDefault="006C414B">
      <w:pPr>
        <w:spacing w:line="276" w:lineRule="auto"/>
        <w:ind w:left="284"/>
        <w:jc w:val="both"/>
        <w:rPr>
          <w:rFonts w:asciiTheme="minorHAnsi" w:hAnsiTheme="minorHAnsi" w:cs="Arial"/>
          <w:bCs/>
          <w:sz w:val="20"/>
          <w:szCs w:val="20"/>
        </w:rPr>
      </w:pPr>
    </w:p>
    <w:p w14:paraId="59B8880A"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747C0C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6BC31CB" w14:textId="77777777" w:rsidR="006C414B" w:rsidRDefault="006C414B">
      <w:pPr>
        <w:spacing w:line="276" w:lineRule="auto"/>
        <w:ind w:left="284"/>
        <w:jc w:val="both"/>
        <w:rPr>
          <w:rFonts w:asciiTheme="minorHAnsi" w:hAnsiTheme="minorHAnsi" w:cs="Arial"/>
          <w:bCs/>
          <w:sz w:val="20"/>
          <w:szCs w:val="20"/>
        </w:rPr>
      </w:pPr>
    </w:p>
    <w:p w14:paraId="6CCF10D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EC6B923" w14:textId="77777777" w:rsidR="006C414B" w:rsidRDefault="006C414B">
      <w:pPr>
        <w:spacing w:line="276" w:lineRule="auto"/>
        <w:jc w:val="both"/>
        <w:rPr>
          <w:rFonts w:asciiTheme="minorHAnsi" w:hAnsiTheme="minorHAnsi" w:cs="Arial"/>
          <w:bCs/>
          <w:sz w:val="20"/>
          <w:szCs w:val="20"/>
        </w:rPr>
      </w:pPr>
    </w:p>
    <w:p w14:paraId="08B95F3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A8773BD"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96FE590"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14:paraId="64C69F39" w14:textId="77777777" w:rsidR="00394D4B" w:rsidRPr="00394D4B"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INAIL ha avviato già da anni un percorso di trasformazione digitale e si attesta come una delle realtà più dinamiche della Pubblica Amministrazione. </w:t>
      </w:r>
    </w:p>
    <w:p w14:paraId="32D74CB6" w14:textId="77777777" w:rsidR="00394D4B" w:rsidRPr="00394D4B"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L’Istituto, con l’ausilio dell’innovazione tecnologica e con un rafforzamento organizzativo e operativo, si pone l’obiettivo di soddisfare le esigenze di cittadini e imprese che necessitano di risposte sempre più rapide e accurate, di soddisfare le aspettative di efficienza, efficacia e qualità dei servizi erogati e di adottare modelli operativi dinamici evoluti oltre a garantire servizi digitali ad altre amministrazioni della PA (es. Ministero della Salute).</w:t>
      </w:r>
    </w:p>
    <w:p w14:paraId="08A6B764" w14:textId="77777777" w:rsidR="00394D4B" w:rsidRPr="00394D4B" w:rsidRDefault="00394D4B" w:rsidP="00394D4B">
      <w:pPr>
        <w:spacing w:line="360" w:lineRule="auto"/>
        <w:ind w:left="284"/>
        <w:jc w:val="both"/>
        <w:rPr>
          <w:rFonts w:asciiTheme="minorHAnsi" w:hAnsiTheme="minorHAnsi" w:cs="Arial"/>
          <w:bCs/>
          <w:sz w:val="20"/>
          <w:szCs w:val="20"/>
        </w:rPr>
      </w:pPr>
    </w:p>
    <w:p w14:paraId="7ED61F90" w14:textId="77777777" w:rsidR="00394D4B" w:rsidRPr="00394D4B"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Il percorso di trasformazione digitale intrapreso, infatti, ha contribuito alla nascita di nuove sinergie con altre Pubbliche Amministrazioni, promuovendo l’integrazione tra le PPAA e supportando la digitalizzazione dei processi e dei servizi delle altre amministrazioni; le nuove risorse assicurate dai progetti finanziati dal Piano Nazionale di Ripresa e Resilienza (PNRR), rappresentano una grande opportunità per il Paese e consentono di cogliere obiettivi sempre più ambiziosi. </w:t>
      </w:r>
    </w:p>
    <w:p w14:paraId="7785C5E7" w14:textId="77777777" w:rsidR="00394D4B" w:rsidRPr="00394D4B" w:rsidRDefault="00394D4B" w:rsidP="00394D4B">
      <w:pPr>
        <w:spacing w:line="360" w:lineRule="auto"/>
        <w:ind w:left="284"/>
        <w:jc w:val="both"/>
        <w:rPr>
          <w:rFonts w:asciiTheme="minorHAnsi" w:hAnsiTheme="minorHAnsi" w:cs="Arial"/>
          <w:bCs/>
          <w:sz w:val="20"/>
          <w:szCs w:val="20"/>
        </w:rPr>
      </w:pPr>
    </w:p>
    <w:p w14:paraId="62063304" w14:textId="77777777" w:rsidR="00394D4B"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Il contesto attuale e del prossimo futuro in cui l’Istituto opererà è determinato dall’esigenza di completare la trasformazione digitale dell’Ente in modo da soddisfare le aspettative presenti e future degli stakeholder (lavoratori, imprese, intermediari, dipendenti INAIL), incrementando i servizi digitali offerti e rimodellando i processi istituzionali e di back-end, nell’ottica di massimizzare i vantaggi offerti dalle tecnologie digitali e dalla standardizzazione delle soluzioni adottate. </w:t>
      </w:r>
    </w:p>
    <w:p w14:paraId="22E00349" w14:textId="77777777" w:rsidR="00394D4B" w:rsidRDefault="00394D4B" w:rsidP="00394D4B">
      <w:pPr>
        <w:spacing w:line="360" w:lineRule="auto"/>
        <w:ind w:left="284"/>
        <w:jc w:val="both"/>
        <w:rPr>
          <w:rFonts w:asciiTheme="minorHAnsi" w:hAnsiTheme="minorHAnsi" w:cs="Arial"/>
          <w:bCs/>
          <w:sz w:val="20"/>
          <w:szCs w:val="20"/>
        </w:rPr>
      </w:pPr>
    </w:p>
    <w:p w14:paraId="06EAD167" w14:textId="77777777" w:rsidR="00394D4B" w:rsidRPr="00394D4B"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L’Istituto in coerenza con il percorso intrapreso, le competenze acquisite su determinate tecnologie e gli investimenti effettuati, intende continuare a contribuire per facilitare l’estensione dell’adozione del </w:t>
      </w:r>
      <w:proofErr w:type="spellStart"/>
      <w:r w:rsidRPr="00394D4B">
        <w:rPr>
          <w:rFonts w:asciiTheme="minorHAnsi" w:hAnsiTheme="minorHAnsi" w:cs="Arial"/>
          <w:bCs/>
          <w:sz w:val="20"/>
          <w:szCs w:val="20"/>
        </w:rPr>
        <w:t>Cloud</w:t>
      </w:r>
      <w:proofErr w:type="spellEnd"/>
      <w:r w:rsidRPr="00394D4B">
        <w:rPr>
          <w:rFonts w:asciiTheme="minorHAnsi" w:hAnsiTheme="minorHAnsi" w:cs="Arial"/>
          <w:bCs/>
          <w:sz w:val="20"/>
          <w:szCs w:val="20"/>
        </w:rPr>
        <w:t xml:space="preserve"> nella PA e di permettere ad altri Enti, meno dotati di competenze e risorse, di fruire dei vantaggi del </w:t>
      </w:r>
      <w:proofErr w:type="spellStart"/>
      <w:r w:rsidRPr="00394D4B">
        <w:rPr>
          <w:rFonts w:asciiTheme="minorHAnsi" w:hAnsiTheme="minorHAnsi" w:cs="Arial"/>
          <w:bCs/>
          <w:sz w:val="20"/>
          <w:szCs w:val="20"/>
        </w:rPr>
        <w:t>Cloud</w:t>
      </w:r>
      <w:proofErr w:type="spellEnd"/>
      <w:r w:rsidRPr="00394D4B">
        <w:rPr>
          <w:rFonts w:asciiTheme="minorHAnsi" w:hAnsiTheme="minorHAnsi" w:cs="Arial"/>
          <w:bCs/>
          <w:sz w:val="20"/>
          <w:szCs w:val="20"/>
        </w:rPr>
        <w:t xml:space="preserve"> e accelerare il proprio percorso di trasformazione digitale.</w:t>
      </w:r>
    </w:p>
    <w:p w14:paraId="797013A3" w14:textId="77777777" w:rsidR="00394D4B" w:rsidRPr="00394D4B" w:rsidRDefault="00394D4B" w:rsidP="00394D4B">
      <w:pPr>
        <w:spacing w:line="360" w:lineRule="auto"/>
        <w:ind w:left="284"/>
        <w:jc w:val="both"/>
        <w:rPr>
          <w:rFonts w:asciiTheme="minorHAnsi" w:hAnsiTheme="minorHAnsi" w:cs="Arial"/>
          <w:bCs/>
          <w:sz w:val="20"/>
          <w:szCs w:val="20"/>
        </w:rPr>
      </w:pPr>
    </w:p>
    <w:p w14:paraId="5BAE4F65" w14:textId="77777777" w:rsidR="00394D4B" w:rsidRPr="00394D4B"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Un ruolo fondamentale per garantire tali obiettivi è giocato dalle tecnologie Oracle adottate dall’Istituto per </w:t>
      </w:r>
      <w:r w:rsidR="00894437">
        <w:rPr>
          <w:rFonts w:asciiTheme="minorHAnsi" w:hAnsiTheme="minorHAnsi" w:cs="Arial"/>
          <w:bCs/>
          <w:sz w:val="20"/>
          <w:szCs w:val="20"/>
        </w:rPr>
        <w:t xml:space="preserve">le quali vengono rappresentati qui di seguito </w:t>
      </w:r>
      <w:r w:rsidRPr="00394D4B">
        <w:rPr>
          <w:rFonts w:asciiTheme="minorHAnsi" w:hAnsiTheme="minorHAnsi" w:cs="Arial"/>
          <w:bCs/>
          <w:sz w:val="20"/>
          <w:szCs w:val="20"/>
        </w:rPr>
        <w:t>gli ambiti di evoluzione e di potenziamento necessari per rendere attuabili le linee strategiche di trasformazione dell’Istituto.</w:t>
      </w:r>
    </w:p>
    <w:p w14:paraId="4928C735" w14:textId="77777777" w:rsidR="005D1066" w:rsidRDefault="005D1066" w:rsidP="00BA3AEE">
      <w:pPr>
        <w:spacing w:line="360" w:lineRule="auto"/>
        <w:ind w:left="284"/>
        <w:jc w:val="both"/>
        <w:rPr>
          <w:rFonts w:asciiTheme="minorHAnsi" w:hAnsiTheme="minorHAnsi" w:cs="Arial"/>
          <w:bCs/>
          <w:sz w:val="20"/>
          <w:szCs w:val="20"/>
        </w:rPr>
      </w:pPr>
    </w:p>
    <w:p w14:paraId="3C6F1D36" w14:textId="77777777" w:rsidR="00394D4B" w:rsidRDefault="00394D4B" w:rsidP="00BA3AEE">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Nel febbraio 2019 INAIL ha avviato un percorso di trasformazione che ha previsto l’adozione delle tecnologie Oracle per supportare le iniziative innovative volte ad introdurre elementi di semplificazione nella gestione e nell’erogazione dei servizi. Per il consolidamento e la razionalizzazione dei DB Oracle è stato effettuato un cambio di paradigma passando da una server-farm tradizionale, con più di 1500 core, al servizio </w:t>
      </w:r>
      <w:proofErr w:type="spellStart"/>
      <w:r w:rsidRPr="00394D4B">
        <w:rPr>
          <w:rFonts w:asciiTheme="minorHAnsi" w:hAnsiTheme="minorHAnsi" w:cs="Arial"/>
          <w:bCs/>
          <w:sz w:val="20"/>
          <w:szCs w:val="20"/>
        </w:rPr>
        <w:t>Exadata</w:t>
      </w:r>
      <w:proofErr w:type="spellEnd"/>
      <w:r w:rsidRPr="00394D4B">
        <w:rPr>
          <w:rFonts w:asciiTheme="minorHAnsi" w:hAnsiTheme="minorHAnsi" w:cs="Arial"/>
          <w:bCs/>
          <w:sz w:val="20"/>
          <w:szCs w:val="20"/>
        </w:rPr>
        <w:t xml:space="preserve"> </w:t>
      </w:r>
      <w:proofErr w:type="spellStart"/>
      <w:r w:rsidRPr="00394D4B">
        <w:rPr>
          <w:rFonts w:asciiTheme="minorHAnsi" w:hAnsiTheme="minorHAnsi" w:cs="Arial"/>
          <w:bCs/>
          <w:sz w:val="20"/>
          <w:szCs w:val="20"/>
        </w:rPr>
        <w:t>Cloud@Customer</w:t>
      </w:r>
      <w:proofErr w:type="spellEnd"/>
      <w:r w:rsidRPr="00394D4B">
        <w:rPr>
          <w:rFonts w:asciiTheme="minorHAnsi" w:hAnsiTheme="minorHAnsi" w:cs="Arial"/>
          <w:bCs/>
          <w:sz w:val="20"/>
          <w:szCs w:val="20"/>
        </w:rPr>
        <w:t>.</w:t>
      </w:r>
    </w:p>
    <w:p w14:paraId="0DC07C1C" w14:textId="77777777" w:rsidR="00394D4B" w:rsidRPr="00394D4B"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Le componenti di fornitura da acquisire possono essere distinte nelle due tipologie di servizi: </w:t>
      </w:r>
    </w:p>
    <w:p w14:paraId="2C65E955" w14:textId="77777777" w:rsidR="00394D4B" w:rsidRPr="00063840" w:rsidRDefault="00394D4B" w:rsidP="00394D4B">
      <w:pPr>
        <w:pStyle w:val="Paragrafoelenco"/>
        <w:numPr>
          <w:ilvl w:val="0"/>
          <w:numId w:val="20"/>
        </w:numPr>
        <w:spacing w:line="360" w:lineRule="auto"/>
        <w:jc w:val="both"/>
        <w:rPr>
          <w:rFonts w:asciiTheme="minorHAnsi" w:hAnsiTheme="minorHAnsi" w:cs="Arial"/>
          <w:bCs/>
          <w:sz w:val="20"/>
          <w:szCs w:val="20"/>
        </w:rPr>
      </w:pPr>
      <w:r w:rsidRPr="00063840">
        <w:rPr>
          <w:rFonts w:asciiTheme="minorHAnsi" w:hAnsiTheme="minorHAnsi" w:cs="Arial"/>
          <w:bCs/>
          <w:sz w:val="20"/>
          <w:szCs w:val="20"/>
        </w:rPr>
        <w:t xml:space="preserve">Servizi </w:t>
      </w:r>
      <w:r w:rsidR="00FB3C4D" w:rsidRPr="00063840">
        <w:rPr>
          <w:rFonts w:asciiTheme="minorHAnsi" w:hAnsiTheme="minorHAnsi" w:cs="Arial"/>
          <w:bCs/>
          <w:sz w:val="20"/>
          <w:szCs w:val="20"/>
        </w:rPr>
        <w:t xml:space="preserve">Oracle </w:t>
      </w:r>
      <w:proofErr w:type="spellStart"/>
      <w:r w:rsidRPr="00063840">
        <w:rPr>
          <w:rFonts w:asciiTheme="minorHAnsi" w:hAnsiTheme="minorHAnsi" w:cs="Arial"/>
          <w:bCs/>
          <w:sz w:val="20"/>
          <w:szCs w:val="20"/>
        </w:rPr>
        <w:t>Cloud</w:t>
      </w:r>
      <w:proofErr w:type="spellEnd"/>
      <w:r w:rsidRPr="00063840">
        <w:rPr>
          <w:rFonts w:asciiTheme="minorHAnsi" w:hAnsiTheme="minorHAnsi" w:cs="Arial"/>
          <w:bCs/>
          <w:sz w:val="20"/>
          <w:szCs w:val="20"/>
        </w:rPr>
        <w:t xml:space="preserve"> </w:t>
      </w:r>
      <w:proofErr w:type="spellStart"/>
      <w:r w:rsidRPr="00063840">
        <w:rPr>
          <w:rFonts w:asciiTheme="minorHAnsi" w:hAnsiTheme="minorHAnsi" w:cs="Arial"/>
          <w:bCs/>
          <w:sz w:val="20"/>
          <w:szCs w:val="20"/>
        </w:rPr>
        <w:t>IaaS</w:t>
      </w:r>
      <w:proofErr w:type="spellEnd"/>
      <w:r w:rsidRPr="00063840">
        <w:rPr>
          <w:rFonts w:asciiTheme="minorHAnsi" w:hAnsiTheme="minorHAnsi" w:cs="Arial"/>
          <w:bCs/>
          <w:sz w:val="20"/>
          <w:szCs w:val="20"/>
        </w:rPr>
        <w:t>/</w:t>
      </w:r>
      <w:proofErr w:type="spellStart"/>
      <w:r w:rsidRPr="00063840">
        <w:rPr>
          <w:rFonts w:asciiTheme="minorHAnsi" w:hAnsiTheme="minorHAnsi" w:cs="Arial"/>
          <w:bCs/>
          <w:sz w:val="20"/>
          <w:szCs w:val="20"/>
        </w:rPr>
        <w:t>Paa</w:t>
      </w:r>
      <w:r w:rsidR="00FB3C4D" w:rsidRPr="00063840">
        <w:rPr>
          <w:rFonts w:asciiTheme="minorHAnsi" w:hAnsiTheme="minorHAnsi" w:cs="Arial"/>
          <w:bCs/>
          <w:sz w:val="20"/>
          <w:szCs w:val="20"/>
        </w:rPr>
        <w:t>S</w:t>
      </w:r>
      <w:proofErr w:type="spellEnd"/>
      <w:r w:rsidRPr="00063840">
        <w:rPr>
          <w:rFonts w:asciiTheme="minorHAnsi" w:hAnsiTheme="minorHAnsi" w:cs="Arial"/>
          <w:bCs/>
          <w:sz w:val="20"/>
          <w:szCs w:val="20"/>
        </w:rPr>
        <w:t>;</w:t>
      </w:r>
    </w:p>
    <w:p w14:paraId="5CB52D55" w14:textId="77777777" w:rsidR="00394D4B" w:rsidRPr="00394D4B" w:rsidRDefault="00394D4B" w:rsidP="00394D4B">
      <w:pPr>
        <w:pStyle w:val="Paragrafoelenco"/>
        <w:numPr>
          <w:ilvl w:val="0"/>
          <w:numId w:val="20"/>
        </w:numPr>
        <w:spacing w:line="360" w:lineRule="auto"/>
        <w:jc w:val="both"/>
        <w:rPr>
          <w:rFonts w:asciiTheme="minorHAnsi" w:hAnsiTheme="minorHAnsi" w:cs="Arial"/>
          <w:bCs/>
          <w:sz w:val="20"/>
          <w:szCs w:val="20"/>
        </w:rPr>
      </w:pPr>
      <w:r w:rsidRPr="00394D4B">
        <w:rPr>
          <w:rFonts w:asciiTheme="minorHAnsi" w:hAnsiTheme="minorHAnsi" w:cs="Arial"/>
          <w:bCs/>
          <w:sz w:val="20"/>
          <w:szCs w:val="20"/>
        </w:rPr>
        <w:t xml:space="preserve">Servizi di Supporto Professionale </w:t>
      </w:r>
      <w:r w:rsidR="00FB3C4D">
        <w:rPr>
          <w:rFonts w:asciiTheme="minorHAnsi" w:hAnsiTheme="minorHAnsi" w:cs="Arial"/>
          <w:bCs/>
          <w:sz w:val="20"/>
          <w:szCs w:val="20"/>
        </w:rPr>
        <w:t xml:space="preserve">Oracle </w:t>
      </w:r>
      <w:r w:rsidRPr="00394D4B">
        <w:rPr>
          <w:rFonts w:asciiTheme="minorHAnsi" w:hAnsiTheme="minorHAnsi" w:cs="Arial"/>
          <w:bCs/>
          <w:sz w:val="20"/>
          <w:szCs w:val="20"/>
        </w:rPr>
        <w:t>Specialistico.</w:t>
      </w:r>
    </w:p>
    <w:p w14:paraId="2D98EC59" w14:textId="77777777" w:rsidR="00394D4B" w:rsidRPr="00063840" w:rsidRDefault="00394D4B" w:rsidP="00394D4B">
      <w:pPr>
        <w:spacing w:line="360" w:lineRule="auto"/>
        <w:ind w:left="284"/>
        <w:jc w:val="both"/>
        <w:rPr>
          <w:rFonts w:asciiTheme="minorHAnsi" w:hAnsiTheme="minorHAnsi" w:cs="Arial"/>
          <w:bCs/>
          <w:sz w:val="20"/>
          <w:szCs w:val="20"/>
        </w:rPr>
      </w:pPr>
      <w:r w:rsidRPr="00394D4B">
        <w:rPr>
          <w:rFonts w:asciiTheme="minorHAnsi" w:hAnsiTheme="minorHAnsi" w:cs="Arial"/>
          <w:bCs/>
          <w:sz w:val="20"/>
          <w:szCs w:val="20"/>
        </w:rPr>
        <w:t xml:space="preserve">Con tali servizi l’Istituto intende garantire con continuità l’erogazione di prestazioni di servizi e le </w:t>
      </w:r>
      <w:r w:rsidRPr="00063840">
        <w:rPr>
          <w:rFonts w:asciiTheme="minorHAnsi" w:hAnsiTheme="minorHAnsi" w:cs="Arial"/>
          <w:bCs/>
          <w:sz w:val="20"/>
          <w:szCs w:val="20"/>
        </w:rPr>
        <w:t>evoluzioni necessarie per tutti i progetti strategici in corso.</w:t>
      </w:r>
    </w:p>
    <w:p w14:paraId="5EAFDD55" w14:textId="77777777" w:rsidR="00E44EFF" w:rsidRPr="00063840" w:rsidRDefault="00E44EFF" w:rsidP="00394D4B">
      <w:pPr>
        <w:spacing w:line="360" w:lineRule="auto"/>
        <w:ind w:left="284"/>
        <w:jc w:val="both"/>
        <w:rPr>
          <w:rFonts w:asciiTheme="minorHAnsi" w:hAnsiTheme="minorHAnsi" w:cs="Arial"/>
          <w:bCs/>
          <w:sz w:val="20"/>
          <w:szCs w:val="20"/>
        </w:rPr>
      </w:pPr>
      <w:r w:rsidRPr="00063840">
        <w:rPr>
          <w:rFonts w:asciiTheme="minorHAnsi" w:hAnsiTheme="minorHAnsi" w:cs="Arial"/>
          <w:bCs/>
          <w:sz w:val="20"/>
          <w:szCs w:val="20"/>
        </w:rPr>
        <w:t>Nelle more di espletamento della procedura di gara Consip</w:t>
      </w:r>
      <w:r w:rsidR="00612F65">
        <w:rPr>
          <w:rFonts w:asciiTheme="minorHAnsi" w:hAnsiTheme="minorHAnsi" w:cs="Arial"/>
          <w:bCs/>
          <w:sz w:val="20"/>
          <w:szCs w:val="20"/>
        </w:rPr>
        <w:t>,</w:t>
      </w:r>
      <w:r w:rsidRPr="00063840">
        <w:rPr>
          <w:rFonts w:asciiTheme="minorHAnsi" w:hAnsiTheme="minorHAnsi" w:cs="Arial"/>
          <w:bCs/>
          <w:sz w:val="20"/>
          <w:szCs w:val="20"/>
        </w:rPr>
        <w:t xml:space="preserve"> alla quale questa Consultazione di mercato è rivolta, l’Istituto procederà con una proroga tecnica di 12 mesi su attuale contratto, proprio al fine di garantire la continuità di servizio prevista.</w:t>
      </w:r>
    </w:p>
    <w:p w14:paraId="1BCAFF44" w14:textId="77777777" w:rsidR="00BB4123" w:rsidRPr="004772EE" w:rsidRDefault="00BB4123" w:rsidP="00BB4123">
      <w:pPr>
        <w:pStyle w:val="Titolo1"/>
        <w:numPr>
          <w:ilvl w:val="0"/>
          <w:numId w:val="0"/>
        </w:numPr>
        <w:spacing w:line="360" w:lineRule="auto"/>
        <w:rPr>
          <w:rFonts w:ascii="Calibri" w:hAnsi="Calibri" w:cs="Calibri"/>
          <w:b w:val="0"/>
          <w:color w:val="000000"/>
          <w:sz w:val="20"/>
          <w:szCs w:val="20"/>
        </w:rPr>
      </w:pPr>
    </w:p>
    <w:p w14:paraId="55AF9112" w14:textId="77777777" w:rsidR="005E287D" w:rsidRDefault="005E287D" w:rsidP="004E2D11">
      <w:pPr>
        <w:spacing w:line="360" w:lineRule="auto"/>
        <w:ind w:left="284"/>
        <w:rPr>
          <w:rFonts w:ascii="Calibri" w:hAnsi="Calibri" w:cs="Calibri"/>
          <w:color w:val="000000"/>
          <w:sz w:val="20"/>
          <w:szCs w:val="20"/>
        </w:rPr>
      </w:pPr>
      <w:r>
        <w:rPr>
          <w:rFonts w:ascii="Calibri" w:hAnsi="Calibri" w:cs="Calibri"/>
          <w:color w:val="000000"/>
          <w:sz w:val="20"/>
          <w:szCs w:val="20"/>
        </w:rPr>
        <w:t>Il contratto avrà una</w:t>
      </w:r>
      <w:r w:rsidR="004E2D11">
        <w:rPr>
          <w:rFonts w:ascii="Calibri" w:hAnsi="Calibri" w:cs="Calibri"/>
          <w:color w:val="000000"/>
          <w:sz w:val="20"/>
          <w:szCs w:val="20"/>
        </w:rPr>
        <w:t xml:space="preserve"> durata massima di </w:t>
      </w:r>
      <w:r w:rsidR="00FB3C4D" w:rsidRPr="000561D0">
        <w:rPr>
          <w:rFonts w:ascii="Calibri" w:hAnsi="Calibri" w:cs="Calibri"/>
          <w:color w:val="000000"/>
          <w:sz w:val="20"/>
          <w:szCs w:val="20"/>
        </w:rPr>
        <w:t>30</w:t>
      </w:r>
      <w:r w:rsidR="004E2D11" w:rsidRPr="000561D0">
        <w:rPr>
          <w:rFonts w:ascii="Calibri" w:hAnsi="Calibri" w:cs="Calibri"/>
          <w:color w:val="000000"/>
          <w:sz w:val="20"/>
          <w:szCs w:val="20"/>
        </w:rPr>
        <w:t xml:space="preserve"> mesi</w:t>
      </w:r>
      <w:r>
        <w:rPr>
          <w:rFonts w:ascii="Calibri" w:hAnsi="Calibri" w:cs="Calibri"/>
          <w:color w:val="000000"/>
          <w:sz w:val="20"/>
          <w:szCs w:val="20"/>
        </w:rPr>
        <w:t>.</w:t>
      </w:r>
    </w:p>
    <w:p w14:paraId="4B5D3050" w14:textId="77777777" w:rsidR="00BB4123" w:rsidRDefault="00BB4123" w:rsidP="004E2D11">
      <w:pPr>
        <w:spacing w:line="360" w:lineRule="auto"/>
        <w:ind w:left="284"/>
        <w:rPr>
          <w:rFonts w:asciiTheme="minorHAnsi" w:hAnsiTheme="minorHAnsi" w:cs="Arial"/>
          <w:bCs/>
          <w:sz w:val="20"/>
          <w:szCs w:val="20"/>
          <w:highlight w:val="yellow"/>
        </w:rPr>
      </w:pPr>
      <w:r w:rsidRPr="000561D0">
        <w:rPr>
          <w:rFonts w:ascii="Calibri" w:hAnsi="Calibri" w:cs="Calibri"/>
          <w:color w:val="000000"/>
          <w:sz w:val="20"/>
          <w:szCs w:val="20"/>
        </w:rPr>
        <w:t xml:space="preserve">La base d’asta stimata per </w:t>
      </w:r>
      <w:r w:rsidR="00C87938" w:rsidRPr="000561D0">
        <w:rPr>
          <w:rFonts w:ascii="Calibri" w:hAnsi="Calibri" w:cs="Calibri"/>
          <w:color w:val="000000"/>
          <w:sz w:val="20"/>
          <w:szCs w:val="20"/>
        </w:rPr>
        <w:t xml:space="preserve">l’insieme dei </w:t>
      </w:r>
      <w:r w:rsidRPr="000561D0">
        <w:rPr>
          <w:rFonts w:ascii="Calibri" w:hAnsi="Calibri" w:cs="Calibri"/>
          <w:color w:val="000000"/>
          <w:sz w:val="20"/>
          <w:szCs w:val="20"/>
        </w:rPr>
        <w:t>servizi sopra indicati è di circa</w:t>
      </w:r>
      <w:r w:rsidR="005E287D" w:rsidRPr="000561D0">
        <w:rPr>
          <w:rFonts w:ascii="Calibri" w:hAnsi="Calibri" w:cs="Calibri"/>
          <w:color w:val="000000"/>
          <w:sz w:val="20"/>
          <w:szCs w:val="20"/>
        </w:rPr>
        <w:t xml:space="preserve"> 16.700.000,00</w:t>
      </w:r>
      <w:r w:rsidRPr="000561D0">
        <w:rPr>
          <w:rFonts w:ascii="Calibri" w:hAnsi="Calibri" w:cs="Calibri"/>
          <w:color w:val="000000"/>
          <w:sz w:val="20"/>
          <w:szCs w:val="20"/>
        </w:rPr>
        <w:t xml:space="preserve"> euro IVA esclusa.</w:t>
      </w:r>
      <w:r w:rsidRPr="000561D0">
        <w:rPr>
          <w:rFonts w:ascii="Calibri" w:hAnsi="Calibri" w:cs="Calibri"/>
          <w:color w:val="000000"/>
          <w:sz w:val="20"/>
          <w:szCs w:val="20"/>
        </w:rPr>
        <w:br/>
      </w:r>
    </w:p>
    <w:p w14:paraId="51133F8F" w14:textId="77777777" w:rsidR="00717DF2" w:rsidRDefault="00717DF2" w:rsidP="00394D4B">
      <w:pPr>
        <w:spacing w:line="360" w:lineRule="auto"/>
        <w:ind w:left="284"/>
        <w:jc w:val="both"/>
        <w:rPr>
          <w:rFonts w:asciiTheme="minorHAnsi" w:hAnsiTheme="minorHAnsi" w:cs="Arial"/>
          <w:bCs/>
          <w:sz w:val="20"/>
          <w:szCs w:val="20"/>
          <w:highlight w:val="yellow"/>
        </w:rPr>
      </w:pPr>
    </w:p>
    <w:p w14:paraId="6A7A2A43" w14:textId="77777777" w:rsidR="00717DF2" w:rsidRPr="00717DF2" w:rsidRDefault="00717DF2" w:rsidP="00717DF2">
      <w:pPr>
        <w:spacing w:line="360" w:lineRule="auto"/>
        <w:ind w:left="284"/>
        <w:jc w:val="both"/>
        <w:rPr>
          <w:rFonts w:asciiTheme="minorHAnsi" w:hAnsiTheme="minorHAnsi" w:cs="Arial"/>
          <w:b/>
          <w:bCs/>
          <w:sz w:val="22"/>
          <w:szCs w:val="22"/>
        </w:rPr>
      </w:pPr>
      <w:r w:rsidRPr="00717DF2">
        <w:rPr>
          <w:rFonts w:asciiTheme="minorHAnsi" w:hAnsiTheme="minorHAnsi" w:cs="Arial"/>
          <w:b/>
          <w:bCs/>
          <w:sz w:val="22"/>
          <w:szCs w:val="22"/>
        </w:rPr>
        <w:t xml:space="preserve">Servizi </w:t>
      </w:r>
      <w:proofErr w:type="spellStart"/>
      <w:r w:rsidRPr="00717DF2">
        <w:rPr>
          <w:rFonts w:asciiTheme="minorHAnsi" w:hAnsiTheme="minorHAnsi" w:cs="Arial"/>
          <w:b/>
          <w:bCs/>
          <w:sz w:val="22"/>
          <w:szCs w:val="22"/>
        </w:rPr>
        <w:t>Cloud</w:t>
      </w:r>
      <w:proofErr w:type="spellEnd"/>
      <w:r w:rsidRPr="00717DF2">
        <w:rPr>
          <w:rFonts w:asciiTheme="minorHAnsi" w:hAnsiTheme="minorHAnsi" w:cs="Arial"/>
          <w:b/>
          <w:bCs/>
          <w:sz w:val="22"/>
          <w:szCs w:val="22"/>
        </w:rPr>
        <w:t xml:space="preserve"> </w:t>
      </w:r>
      <w:proofErr w:type="spellStart"/>
      <w:r w:rsidRPr="00717DF2">
        <w:rPr>
          <w:rFonts w:asciiTheme="minorHAnsi" w:hAnsiTheme="minorHAnsi" w:cs="Arial"/>
          <w:b/>
          <w:bCs/>
          <w:sz w:val="22"/>
          <w:szCs w:val="22"/>
        </w:rPr>
        <w:t>IaaS</w:t>
      </w:r>
      <w:proofErr w:type="spellEnd"/>
      <w:r w:rsidRPr="00717DF2">
        <w:rPr>
          <w:rFonts w:asciiTheme="minorHAnsi" w:hAnsiTheme="minorHAnsi" w:cs="Arial"/>
          <w:b/>
          <w:bCs/>
          <w:sz w:val="22"/>
          <w:szCs w:val="22"/>
        </w:rPr>
        <w:t>/</w:t>
      </w:r>
      <w:proofErr w:type="spellStart"/>
      <w:r w:rsidRPr="00717DF2">
        <w:rPr>
          <w:rFonts w:asciiTheme="minorHAnsi" w:hAnsiTheme="minorHAnsi" w:cs="Arial"/>
          <w:b/>
          <w:bCs/>
          <w:sz w:val="22"/>
          <w:szCs w:val="22"/>
        </w:rPr>
        <w:t>PaaS</w:t>
      </w:r>
      <w:proofErr w:type="spellEnd"/>
      <w:r w:rsidRPr="00717DF2">
        <w:rPr>
          <w:rFonts w:asciiTheme="minorHAnsi" w:hAnsiTheme="minorHAnsi" w:cs="Arial"/>
          <w:b/>
          <w:bCs/>
          <w:sz w:val="22"/>
          <w:szCs w:val="22"/>
        </w:rPr>
        <w:t xml:space="preserve">  </w:t>
      </w:r>
    </w:p>
    <w:p w14:paraId="6BB439F5" w14:textId="77777777" w:rsidR="00717DF2" w:rsidRPr="00717DF2" w:rsidRDefault="00717DF2" w:rsidP="00717DF2">
      <w:pPr>
        <w:spacing w:line="360" w:lineRule="auto"/>
        <w:ind w:left="284"/>
        <w:jc w:val="both"/>
        <w:rPr>
          <w:rFonts w:asciiTheme="minorHAnsi" w:hAnsiTheme="minorHAnsi" w:cs="Arial"/>
          <w:bCs/>
          <w:sz w:val="20"/>
          <w:szCs w:val="20"/>
        </w:rPr>
      </w:pPr>
      <w:r w:rsidRPr="00717DF2">
        <w:rPr>
          <w:rFonts w:asciiTheme="minorHAnsi" w:hAnsiTheme="minorHAnsi" w:cs="Arial"/>
          <w:bCs/>
          <w:sz w:val="20"/>
          <w:szCs w:val="20"/>
        </w:rPr>
        <w:t xml:space="preserve">La strategia </w:t>
      </w:r>
      <w:proofErr w:type="spellStart"/>
      <w:r w:rsidRPr="00717DF2">
        <w:rPr>
          <w:rFonts w:asciiTheme="minorHAnsi" w:hAnsiTheme="minorHAnsi" w:cs="Arial"/>
          <w:bCs/>
          <w:sz w:val="20"/>
          <w:szCs w:val="20"/>
        </w:rPr>
        <w:t>Cloud</w:t>
      </w:r>
      <w:proofErr w:type="spellEnd"/>
      <w:r w:rsidRPr="00717DF2">
        <w:rPr>
          <w:rFonts w:asciiTheme="minorHAnsi" w:hAnsiTheme="minorHAnsi" w:cs="Arial"/>
          <w:bCs/>
          <w:sz w:val="20"/>
          <w:szCs w:val="20"/>
        </w:rPr>
        <w:t xml:space="preserve"> dell’Istituto segue le direttive previste per la PA ed è basata su un modello </w:t>
      </w:r>
      <w:proofErr w:type="spellStart"/>
      <w:r w:rsidRPr="00717DF2">
        <w:rPr>
          <w:rFonts w:asciiTheme="minorHAnsi" w:hAnsiTheme="minorHAnsi" w:cs="Arial"/>
          <w:bCs/>
          <w:sz w:val="20"/>
          <w:szCs w:val="20"/>
        </w:rPr>
        <w:t>hybrid</w:t>
      </w:r>
      <w:proofErr w:type="spellEnd"/>
      <w:r w:rsidRPr="00717DF2">
        <w:rPr>
          <w:rFonts w:asciiTheme="minorHAnsi" w:hAnsiTheme="minorHAnsi" w:cs="Arial"/>
          <w:bCs/>
          <w:sz w:val="20"/>
          <w:szCs w:val="20"/>
        </w:rPr>
        <w:t xml:space="preserve"> multi-</w:t>
      </w:r>
      <w:proofErr w:type="spellStart"/>
      <w:r w:rsidRPr="00717DF2">
        <w:rPr>
          <w:rFonts w:asciiTheme="minorHAnsi" w:hAnsiTheme="minorHAnsi" w:cs="Arial"/>
          <w:bCs/>
          <w:sz w:val="20"/>
          <w:szCs w:val="20"/>
        </w:rPr>
        <w:t>cloud</w:t>
      </w:r>
      <w:proofErr w:type="spellEnd"/>
      <w:r w:rsidRPr="00717DF2">
        <w:rPr>
          <w:rFonts w:asciiTheme="minorHAnsi" w:hAnsiTheme="minorHAnsi" w:cs="Arial"/>
          <w:bCs/>
          <w:sz w:val="20"/>
          <w:szCs w:val="20"/>
        </w:rPr>
        <w:t xml:space="preserve"> che integra servizi on-premise e servizi public </w:t>
      </w:r>
      <w:proofErr w:type="spellStart"/>
      <w:r w:rsidRPr="00717DF2">
        <w:rPr>
          <w:rFonts w:asciiTheme="minorHAnsi" w:hAnsiTheme="minorHAnsi" w:cs="Arial"/>
          <w:bCs/>
          <w:sz w:val="20"/>
          <w:szCs w:val="20"/>
        </w:rPr>
        <w:t>cloud</w:t>
      </w:r>
      <w:proofErr w:type="spellEnd"/>
      <w:r w:rsidRPr="00717DF2">
        <w:rPr>
          <w:rFonts w:asciiTheme="minorHAnsi" w:hAnsiTheme="minorHAnsi" w:cs="Arial"/>
          <w:bCs/>
          <w:sz w:val="20"/>
          <w:szCs w:val="20"/>
        </w:rPr>
        <w:t xml:space="preserve">. </w:t>
      </w:r>
    </w:p>
    <w:p w14:paraId="7C20623D" w14:textId="3B3D9A39" w:rsidR="00717DF2" w:rsidRPr="00717DF2" w:rsidRDefault="00717DF2" w:rsidP="00717DF2">
      <w:pPr>
        <w:spacing w:line="360" w:lineRule="auto"/>
        <w:ind w:left="284"/>
        <w:jc w:val="both"/>
        <w:rPr>
          <w:rFonts w:asciiTheme="minorHAnsi" w:hAnsiTheme="minorHAnsi" w:cs="Arial"/>
          <w:bCs/>
          <w:sz w:val="20"/>
          <w:szCs w:val="20"/>
        </w:rPr>
      </w:pPr>
      <w:r w:rsidRPr="00717DF2">
        <w:rPr>
          <w:rFonts w:asciiTheme="minorHAnsi" w:hAnsiTheme="minorHAnsi" w:cs="Arial"/>
          <w:bCs/>
          <w:sz w:val="20"/>
          <w:szCs w:val="20"/>
        </w:rPr>
        <w:t xml:space="preserve">I Servizi </w:t>
      </w:r>
      <w:proofErr w:type="spellStart"/>
      <w:r w:rsidRPr="000561D0">
        <w:rPr>
          <w:rFonts w:asciiTheme="minorHAnsi" w:hAnsiTheme="minorHAnsi" w:cs="Arial"/>
          <w:bCs/>
          <w:sz w:val="20"/>
          <w:szCs w:val="20"/>
        </w:rPr>
        <w:t>Cloud</w:t>
      </w:r>
      <w:proofErr w:type="spellEnd"/>
      <w:r w:rsidRPr="000561D0">
        <w:rPr>
          <w:rFonts w:asciiTheme="minorHAnsi" w:hAnsiTheme="minorHAnsi" w:cs="Arial"/>
          <w:bCs/>
          <w:sz w:val="20"/>
          <w:szCs w:val="20"/>
        </w:rPr>
        <w:t xml:space="preserve"> Oracle </w:t>
      </w:r>
      <w:r w:rsidR="00430132" w:rsidRPr="000561D0">
        <w:rPr>
          <w:rFonts w:asciiTheme="minorHAnsi" w:hAnsiTheme="minorHAnsi" w:cs="Arial"/>
          <w:bCs/>
          <w:sz w:val="20"/>
          <w:szCs w:val="20"/>
        </w:rPr>
        <w:t xml:space="preserve">Infrastrutturale (OCI) </w:t>
      </w:r>
      <w:r w:rsidRPr="00717DF2">
        <w:rPr>
          <w:rFonts w:asciiTheme="minorHAnsi" w:hAnsiTheme="minorHAnsi" w:cs="Arial"/>
          <w:bCs/>
          <w:sz w:val="20"/>
          <w:szCs w:val="20"/>
        </w:rPr>
        <w:t xml:space="preserve">consentono l’utilizzo di questo tipo di modello e in INAIL, grazie all’adozione della soluzione </w:t>
      </w:r>
      <w:proofErr w:type="spellStart"/>
      <w:r w:rsidRPr="000561D0">
        <w:rPr>
          <w:rFonts w:asciiTheme="minorHAnsi" w:hAnsiTheme="minorHAnsi" w:cs="Arial"/>
          <w:bCs/>
          <w:sz w:val="20"/>
          <w:szCs w:val="20"/>
        </w:rPr>
        <w:t>Exadata</w:t>
      </w:r>
      <w:proofErr w:type="spellEnd"/>
      <w:r w:rsidRPr="000561D0">
        <w:rPr>
          <w:rFonts w:asciiTheme="minorHAnsi" w:hAnsiTheme="minorHAnsi" w:cs="Arial"/>
          <w:bCs/>
          <w:sz w:val="20"/>
          <w:szCs w:val="20"/>
        </w:rPr>
        <w:t xml:space="preserve"> </w:t>
      </w:r>
      <w:proofErr w:type="spellStart"/>
      <w:r w:rsidRPr="000561D0">
        <w:rPr>
          <w:rFonts w:asciiTheme="minorHAnsi" w:hAnsiTheme="minorHAnsi" w:cs="Arial"/>
          <w:bCs/>
          <w:sz w:val="20"/>
          <w:szCs w:val="20"/>
        </w:rPr>
        <w:t>Cloud</w:t>
      </w:r>
      <w:proofErr w:type="spellEnd"/>
      <w:r w:rsidR="00430132" w:rsidRPr="000561D0">
        <w:rPr>
          <w:rFonts w:asciiTheme="minorHAnsi" w:hAnsiTheme="minorHAnsi" w:cs="Arial"/>
          <w:bCs/>
          <w:sz w:val="20"/>
          <w:szCs w:val="20"/>
        </w:rPr>
        <w:t xml:space="preserve"> </w:t>
      </w:r>
      <w:proofErr w:type="spellStart"/>
      <w:r w:rsidR="00430132" w:rsidRPr="000561D0">
        <w:rPr>
          <w:rFonts w:asciiTheme="minorHAnsi" w:hAnsiTheme="minorHAnsi" w:cs="Arial"/>
          <w:bCs/>
          <w:sz w:val="20"/>
          <w:szCs w:val="20"/>
        </w:rPr>
        <w:t>at</w:t>
      </w:r>
      <w:proofErr w:type="spellEnd"/>
      <w:r w:rsidR="00430132" w:rsidRPr="000561D0">
        <w:rPr>
          <w:rFonts w:asciiTheme="minorHAnsi" w:hAnsiTheme="minorHAnsi" w:cs="Arial"/>
          <w:bCs/>
          <w:sz w:val="20"/>
          <w:szCs w:val="20"/>
        </w:rPr>
        <w:t xml:space="preserve"> </w:t>
      </w:r>
      <w:proofErr w:type="spellStart"/>
      <w:r w:rsidRPr="000561D0">
        <w:rPr>
          <w:rFonts w:asciiTheme="minorHAnsi" w:hAnsiTheme="minorHAnsi" w:cs="Arial"/>
          <w:bCs/>
          <w:sz w:val="20"/>
          <w:szCs w:val="20"/>
        </w:rPr>
        <w:t>Customer</w:t>
      </w:r>
      <w:proofErr w:type="spellEnd"/>
      <w:r w:rsidRPr="00717DF2">
        <w:rPr>
          <w:rFonts w:asciiTheme="minorHAnsi" w:hAnsiTheme="minorHAnsi" w:cs="Arial"/>
          <w:bCs/>
          <w:sz w:val="20"/>
          <w:szCs w:val="20"/>
        </w:rPr>
        <w:t xml:space="preserve">, si è riusciti a combinare una serie di esigenze: </w:t>
      </w:r>
    </w:p>
    <w:p w14:paraId="0165B048" w14:textId="77777777" w:rsidR="00717DF2" w:rsidRPr="00717DF2" w:rsidRDefault="00717DF2" w:rsidP="00717DF2">
      <w:pPr>
        <w:pStyle w:val="Paragrafoelenco"/>
        <w:numPr>
          <w:ilvl w:val="0"/>
          <w:numId w:val="21"/>
        </w:numPr>
        <w:spacing w:line="360" w:lineRule="auto"/>
        <w:jc w:val="both"/>
        <w:rPr>
          <w:rFonts w:asciiTheme="minorHAnsi" w:hAnsiTheme="minorHAnsi" w:cs="Arial"/>
          <w:bCs/>
          <w:sz w:val="20"/>
          <w:szCs w:val="20"/>
        </w:rPr>
      </w:pPr>
      <w:r w:rsidRPr="00717DF2">
        <w:rPr>
          <w:rFonts w:asciiTheme="minorHAnsi" w:hAnsiTheme="minorHAnsi" w:cs="Arial"/>
          <w:bCs/>
          <w:sz w:val="20"/>
          <w:szCs w:val="20"/>
        </w:rPr>
        <w:t xml:space="preserve">perseguire un approccio </w:t>
      </w:r>
      <w:proofErr w:type="spellStart"/>
      <w:r w:rsidRPr="00717DF2">
        <w:rPr>
          <w:rFonts w:asciiTheme="minorHAnsi" w:hAnsiTheme="minorHAnsi" w:cs="Arial"/>
          <w:bCs/>
          <w:sz w:val="20"/>
          <w:szCs w:val="20"/>
        </w:rPr>
        <w:t>Cloud</w:t>
      </w:r>
      <w:proofErr w:type="spellEnd"/>
      <w:r w:rsidRPr="00717DF2">
        <w:rPr>
          <w:rFonts w:asciiTheme="minorHAnsi" w:hAnsiTheme="minorHAnsi" w:cs="Arial"/>
          <w:bCs/>
          <w:sz w:val="20"/>
          <w:szCs w:val="20"/>
        </w:rPr>
        <w:t xml:space="preserve"> dedicato per gestire i dati on-premise, nel </w:t>
      </w:r>
      <w:proofErr w:type="spellStart"/>
      <w:r w:rsidRPr="00717DF2">
        <w:rPr>
          <w:rFonts w:asciiTheme="minorHAnsi" w:hAnsiTheme="minorHAnsi" w:cs="Arial"/>
          <w:bCs/>
          <w:sz w:val="20"/>
          <w:szCs w:val="20"/>
        </w:rPr>
        <w:t>DataCenter</w:t>
      </w:r>
      <w:proofErr w:type="spellEnd"/>
      <w:r w:rsidRPr="00717DF2">
        <w:rPr>
          <w:rFonts w:asciiTheme="minorHAnsi" w:hAnsiTheme="minorHAnsi" w:cs="Arial"/>
          <w:bCs/>
          <w:sz w:val="20"/>
          <w:szCs w:val="20"/>
        </w:rPr>
        <w:t xml:space="preserve"> dell’Istituto; </w:t>
      </w:r>
    </w:p>
    <w:p w14:paraId="35285FD9" w14:textId="77777777" w:rsidR="00717DF2" w:rsidRPr="00717DF2" w:rsidRDefault="00717DF2" w:rsidP="00717DF2">
      <w:pPr>
        <w:pStyle w:val="Paragrafoelenco"/>
        <w:numPr>
          <w:ilvl w:val="0"/>
          <w:numId w:val="21"/>
        </w:numPr>
        <w:spacing w:line="360" w:lineRule="auto"/>
        <w:jc w:val="both"/>
        <w:rPr>
          <w:rFonts w:asciiTheme="minorHAnsi" w:hAnsiTheme="minorHAnsi" w:cs="Arial"/>
          <w:bCs/>
          <w:sz w:val="20"/>
          <w:szCs w:val="20"/>
        </w:rPr>
      </w:pPr>
      <w:r w:rsidRPr="00717DF2">
        <w:rPr>
          <w:rFonts w:asciiTheme="minorHAnsi" w:hAnsiTheme="minorHAnsi" w:cs="Arial"/>
          <w:bCs/>
          <w:sz w:val="20"/>
          <w:szCs w:val="20"/>
        </w:rPr>
        <w:t xml:space="preserve">estendere tale approccio </w:t>
      </w:r>
      <w:proofErr w:type="spellStart"/>
      <w:r w:rsidRPr="00717DF2">
        <w:rPr>
          <w:rFonts w:asciiTheme="minorHAnsi" w:hAnsiTheme="minorHAnsi" w:cs="Arial"/>
          <w:bCs/>
          <w:sz w:val="20"/>
          <w:szCs w:val="20"/>
        </w:rPr>
        <w:t>Cloud</w:t>
      </w:r>
      <w:proofErr w:type="spellEnd"/>
      <w:r w:rsidRPr="00717DF2">
        <w:rPr>
          <w:rFonts w:asciiTheme="minorHAnsi" w:hAnsiTheme="minorHAnsi" w:cs="Arial"/>
          <w:bCs/>
          <w:sz w:val="20"/>
          <w:szCs w:val="20"/>
        </w:rPr>
        <w:t xml:space="preserve"> per fornire servizi ad altre PA, e nello specifico a Ministero della Salute; </w:t>
      </w:r>
    </w:p>
    <w:p w14:paraId="68F1C951" w14:textId="77777777" w:rsidR="00394D4B" w:rsidRPr="00717DF2" w:rsidRDefault="00717DF2" w:rsidP="00717DF2">
      <w:pPr>
        <w:pStyle w:val="Paragrafoelenco"/>
        <w:numPr>
          <w:ilvl w:val="0"/>
          <w:numId w:val="21"/>
        </w:numPr>
        <w:spacing w:line="360" w:lineRule="auto"/>
        <w:jc w:val="both"/>
        <w:rPr>
          <w:rFonts w:asciiTheme="minorHAnsi" w:hAnsiTheme="minorHAnsi" w:cs="Arial"/>
          <w:bCs/>
          <w:sz w:val="20"/>
          <w:szCs w:val="20"/>
        </w:rPr>
      </w:pPr>
      <w:r w:rsidRPr="00717DF2">
        <w:rPr>
          <w:rFonts w:asciiTheme="minorHAnsi" w:hAnsiTheme="minorHAnsi" w:cs="Arial"/>
          <w:bCs/>
          <w:sz w:val="20"/>
          <w:szCs w:val="20"/>
        </w:rPr>
        <w:t xml:space="preserve">fruire dei servizi </w:t>
      </w:r>
      <w:proofErr w:type="spellStart"/>
      <w:r w:rsidRPr="00717DF2">
        <w:rPr>
          <w:rFonts w:asciiTheme="minorHAnsi" w:hAnsiTheme="minorHAnsi" w:cs="Arial"/>
          <w:bCs/>
          <w:sz w:val="20"/>
          <w:szCs w:val="20"/>
        </w:rPr>
        <w:t>IaaS</w:t>
      </w:r>
      <w:proofErr w:type="spellEnd"/>
      <w:r w:rsidRPr="00717DF2">
        <w:rPr>
          <w:rFonts w:asciiTheme="minorHAnsi" w:hAnsiTheme="minorHAnsi" w:cs="Arial"/>
          <w:bCs/>
          <w:sz w:val="20"/>
          <w:szCs w:val="20"/>
        </w:rPr>
        <w:t>/</w:t>
      </w:r>
      <w:proofErr w:type="spellStart"/>
      <w:r w:rsidRPr="00717DF2">
        <w:rPr>
          <w:rFonts w:asciiTheme="minorHAnsi" w:hAnsiTheme="minorHAnsi" w:cs="Arial"/>
          <w:bCs/>
          <w:sz w:val="20"/>
          <w:szCs w:val="20"/>
        </w:rPr>
        <w:t>PaaS</w:t>
      </w:r>
      <w:proofErr w:type="spellEnd"/>
      <w:r w:rsidRPr="00717DF2">
        <w:rPr>
          <w:rFonts w:asciiTheme="minorHAnsi" w:hAnsiTheme="minorHAnsi" w:cs="Arial"/>
          <w:bCs/>
          <w:sz w:val="20"/>
          <w:szCs w:val="20"/>
        </w:rPr>
        <w:t xml:space="preserve"> su </w:t>
      </w:r>
      <w:proofErr w:type="spellStart"/>
      <w:r w:rsidRPr="00717DF2">
        <w:rPr>
          <w:rFonts w:asciiTheme="minorHAnsi" w:hAnsiTheme="minorHAnsi" w:cs="Arial"/>
          <w:bCs/>
          <w:sz w:val="20"/>
          <w:szCs w:val="20"/>
        </w:rPr>
        <w:t>cloud</w:t>
      </w:r>
      <w:proofErr w:type="spellEnd"/>
      <w:r w:rsidRPr="00717DF2">
        <w:rPr>
          <w:rFonts w:asciiTheme="minorHAnsi" w:hAnsiTheme="minorHAnsi" w:cs="Arial"/>
          <w:bCs/>
          <w:sz w:val="20"/>
          <w:szCs w:val="20"/>
        </w:rPr>
        <w:t xml:space="preserve"> pubblico, per soddisfare nuove esigenze progettuali ed estensioni funzionali.</w:t>
      </w:r>
    </w:p>
    <w:p w14:paraId="1EC52AB1" w14:textId="77777777" w:rsidR="00717DF2" w:rsidRDefault="00717DF2" w:rsidP="00BA3AEE">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La soluzione attualmente in essere presso INAIL prevede 4 </w:t>
      </w:r>
      <w:proofErr w:type="spellStart"/>
      <w:r>
        <w:rPr>
          <w:rFonts w:asciiTheme="minorHAnsi" w:hAnsiTheme="minorHAnsi" w:cs="Arial"/>
          <w:bCs/>
          <w:sz w:val="20"/>
          <w:szCs w:val="20"/>
        </w:rPr>
        <w:t>tenant</w:t>
      </w:r>
      <w:proofErr w:type="spellEnd"/>
      <w:r>
        <w:rPr>
          <w:rFonts w:asciiTheme="minorHAnsi" w:hAnsiTheme="minorHAnsi" w:cs="Arial"/>
          <w:bCs/>
          <w:sz w:val="20"/>
          <w:szCs w:val="20"/>
        </w:rPr>
        <w:t xml:space="preserve"> distinti, ognuno dei quali fa da fondazione per una molteplicità di progetti e di servizi.</w:t>
      </w:r>
    </w:p>
    <w:p w14:paraId="0D0386A5" w14:textId="3293B516" w:rsidR="00717DF2" w:rsidRDefault="00717DF2" w:rsidP="00BA3AEE">
      <w:pPr>
        <w:spacing w:line="360" w:lineRule="auto"/>
        <w:ind w:left="284"/>
        <w:jc w:val="both"/>
        <w:rPr>
          <w:rFonts w:asciiTheme="minorHAnsi" w:hAnsiTheme="minorHAnsi" w:cs="Arial"/>
          <w:bCs/>
          <w:sz w:val="20"/>
          <w:szCs w:val="20"/>
        </w:rPr>
      </w:pPr>
      <w:r w:rsidRPr="00717DF2">
        <w:rPr>
          <w:rFonts w:asciiTheme="minorHAnsi" w:hAnsiTheme="minorHAnsi" w:cs="Arial"/>
          <w:bCs/>
          <w:sz w:val="20"/>
          <w:szCs w:val="20"/>
        </w:rPr>
        <w:t xml:space="preserve">In termini architetturali i diversi </w:t>
      </w:r>
      <w:proofErr w:type="spellStart"/>
      <w:r w:rsidRPr="00717DF2">
        <w:rPr>
          <w:rFonts w:asciiTheme="minorHAnsi" w:hAnsiTheme="minorHAnsi" w:cs="Arial"/>
          <w:bCs/>
          <w:sz w:val="20"/>
          <w:szCs w:val="20"/>
        </w:rPr>
        <w:t>Tenant</w:t>
      </w:r>
      <w:proofErr w:type="spellEnd"/>
      <w:r w:rsidRPr="00717DF2">
        <w:rPr>
          <w:rFonts w:asciiTheme="minorHAnsi" w:hAnsiTheme="minorHAnsi" w:cs="Arial"/>
          <w:bCs/>
          <w:sz w:val="20"/>
          <w:szCs w:val="20"/>
        </w:rPr>
        <w:t xml:space="preserve"> </w:t>
      </w:r>
      <w:r w:rsidRPr="000561D0">
        <w:rPr>
          <w:rFonts w:asciiTheme="minorHAnsi" w:hAnsiTheme="minorHAnsi" w:cs="Arial"/>
          <w:bCs/>
          <w:sz w:val="20"/>
          <w:szCs w:val="20"/>
        </w:rPr>
        <w:t xml:space="preserve">Oracle </w:t>
      </w:r>
      <w:proofErr w:type="spellStart"/>
      <w:r w:rsidRPr="000561D0">
        <w:rPr>
          <w:rFonts w:asciiTheme="minorHAnsi" w:hAnsiTheme="minorHAnsi" w:cs="Arial"/>
          <w:bCs/>
          <w:sz w:val="20"/>
          <w:szCs w:val="20"/>
        </w:rPr>
        <w:t>Cloud</w:t>
      </w:r>
      <w:proofErr w:type="spellEnd"/>
      <w:r w:rsidRPr="000561D0">
        <w:rPr>
          <w:rFonts w:asciiTheme="minorHAnsi" w:hAnsiTheme="minorHAnsi" w:cs="Arial"/>
          <w:bCs/>
          <w:sz w:val="20"/>
          <w:szCs w:val="20"/>
        </w:rPr>
        <w:t xml:space="preserve"> </w:t>
      </w:r>
      <w:r w:rsidR="00430132" w:rsidRPr="000561D0">
        <w:rPr>
          <w:rFonts w:asciiTheme="minorHAnsi" w:hAnsiTheme="minorHAnsi" w:cs="Arial"/>
          <w:bCs/>
          <w:sz w:val="20"/>
          <w:szCs w:val="20"/>
        </w:rPr>
        <w:t xml:space="preserve">Infrastrutturale (OCI) </w:t>
      </w:r>
      <w:r w:rsidRPr="00717DF2">
        <w:rPr>
          <w:rFonts w:asciiTheme="minorHAnsi" w:hAnsiTheme="minorHAnsi" w:cs="Arial"/>
          <w:bCs/>
          <w:sz w:val="20"/>
          <w:szCs w:val="20"/>
        </w:rPr>
        <w:t>risultano integrati nel contesto IT dell’Istituto e implementati secondo le policy di sicurezza e di gestione definite in INAIL.</w:t>
      </w:r>
    </w:p>
    <w:p w14:paraId="5B512036" w14:textId="4AF61239" w:rsidR="00717DF2" w:rsidRPr="00717DF2" w:rsidRDefault="00717DF2" w:rsidP="00717DF2">
      <w:pPr>
        <w:spacing w:line="360" w:lineRule="auto"/>
        <w:ind w:left="284"/>
        <w:jc w:val="both"/>
        <w:rPr>
          <w:rFonts w:asciiTheme="minorHAnsi" w:hAnsiTheme="minorHAnsi" w:cs="Arial"/>
          <w:bCs/>
          <w:sz w:val="20"/>
          <w:szCs w:val="20"/>
        </w:rPr>
      </w:pPr>
      <w:r w:rsidRPr="00717DF2">
        <w:rPr>
          <w:rFonts w:asciiTheme="minorHAnsi" w:hAnsiTheme="minorHAnsi" w:cs="Arial"/>
          <w:bCs/>
          <w:sz w:val="20"/>
          <w:szCs w:val="20"/>
        </w:rPr>
        <w:t xml:space="preserve">Le piattaforme </w:t>
      </w:r>
      <w:proofErr w:type="spellStart"/>
      <w:r w:rsidR="00430132" w:rsidRPr="000561D0">
        <w:rPr>
          <w:rFonts w:asciiTheme="minorHAnsi" w:hAnsiTheme="minorHAnsi" w:cs="Arial"/>
          <w:bCs/>
          <w:sz w:val="20"/>
          <w:szCs w:val="20"/>
        </w:rPr>
        <w:t>Exadata</w:t>
      </w:r>
      <w:proofErr w:type="spellEnd"/>
      <w:r w:rsidR="00430132" w:rsidRPr="000561D0">
        <w:rPr>
          <w:rFonts w:asciiTheme="minorHAnsi" w:hAnsiTheme="minorHAnsi" w:cs="Arial"/>
          <w:bCs/>
          <w:sz w:val="20"/>
          <w:szCs w:val="20"/>
        </w:rPr>
        <w:t xml:space="preserve"> </w:t>
      </w:r>
      <w:proofErr w:type="spellStart"/>
      <w:r w:rsidRPr="000561D0">
        <w:rPr>
          <w:rFonts w:asciiTheme="minorHAnsi" w:hAnsiTheme="minorHAnsi" w:cs="Arial"/>
          <w:bCs/>
          <w:sz w:val="20"/>
          <w:szCs w:val="20"/>
        </w:rPr>
        <w:t>Cloud</w:t>
      </w:r>
      <w:proofErr w:type="spellEnd"/>
      <w:r w:rsidR="00430132" w:rsidRPr="000561D0">
        <w:rPr>
          <w:rFonts w:asciiTheme="minorHAnsi" w:hAnsiTheme="minorHAnsi" w:cs="Arial"/>
          <w:bCs/>
          <w:sz w:val="20"/>
          <w:szCs w:val="20"/>
        </w:rPr>
        <w:t xml:space="preserve"> </w:t>
      </w:r>
      <w:proofErr w:type="spellStart"/>
      <w:r w:rsidR="00430132" w:rsidRPr="000561D0">
        <w:rPr>
          <w:rFonts w:asciiTheme="minorHAnsi" w:hAnsiTheme="minorHAnsi" w:cs="Arial"/>
          <w:bCs/>
          <w:sz w:val="20"/>
          <w:szCs w:val="20"/>
        </w:rPr>
        <w:t>at</w:t>
      </w:r>
      <w:proofErr w:type="spellEnd"/>
      <w:r w:rsidR="00430132" w:rsidRPr="000561D0">
        <w:rPr>
          <w:rFonts w:asciiTheme="minorHAnsi" w:hAnsiTheme="minorHAnsi" w:cs="Arial"/>
          <w:bCs/>
          <w:sz w:val="20"/>
          <w:szCs w:val="20"/>
        </w:rPr>
        <w:t xml:space="preserve"> </w:t>
      </w:r>
      <w:proofErr w:type="spellStart"/>
      <w:r w:rsidRPr="000561D0">
        <w:rPr>
          <w:rFonts w:asciiTheme="minorHAnsi" w:hAnsiTheme="minorHAnsi" w:cs="Arial"/>
          <w:bCs/>
          <w:sz w:val="20"/>
          <w:szCs w:val="20"/>
        </w:rPr>
        <w:t>Custome</w:t>
      </w:r>
      <w:r w:rsidRPr="00717DF2">
        <w:rPr>
          <w:rFonts w:asciiTheme="minorHAnsi" w:hAnsiTheme="minorHAnsi" w:cs="Arial"/>
          <w:bCs/>
          <w:sz w:val="20"/>
          <w:szCs w:val="20"/>
        </w:rPr>
        <w:t>r</w:t>
      </w:r>
      <w:proofErr w:type="spellEnd"/>
      <w:r w:rsidRPr="00717DF2">
        <w:rPr>
          <w:rFonts w:asciiTheme="minorHAnsi" w:hAnsiTheme="minorHAnsi" w:cs="Arial"/>
          <w:bCs/>
          <w:sz w:val="20"/>
          <w:szCs w:val="20"/>
        </w:rPr>
        <w:t xml:space="preserve"> gestiscono i dati on-premise presso il </w:t>
      </w:r>
      <w:proofErr w:type="spellStart"/>
      <w:r w:rsidRPr="00717DF2">
        <w:rPr>
          <w:rFonts w:asciiTheme="minorHAnsi" w:hAnsiTheme="minorHAnsi" w:cs="Arial"/>
          <w:bCs/>
          <w:sz w:val="20"/>
          <w:szCs w:val="20"/>
        </w:rPr>
        <w:t>DataCenter</w:t>
      </w:r>
      <w:proofErr w:type="spellEnd"/>
      <w:r w:rsidRPr="00717DF2">
        <w:rPr>
          <w:rFonts w:asciiTheme="minorHAnsi" w:hAnsiTheme="minorHAnsi" w:cs="Arial"/>
          <w:bCs/>
          <w:sz w:val="20"/>
          <w:szCs w:val="20"/>
        </w:rPr>
        <w:t xml:space="preserve"> di INAIL mentre sul </w:t>
      </w:r>
      <w:proofErr w:type="spellStart"/>
      <w:r w:rsidRPr="00717DF2">
        <w:rPr>
          <w:rFonts w:asciiTheme="minorHAnsi" w:hAnsiTheme="minorHAnsi" w:cs="Arial"/>
          <w:bCs/>
          <w:sz w:val="20"/>
          <w:szCs w:val="20"/>
        </w:rPr>
        <w:t>tenant</w:t>
      </w:r>
      <w:proofErr w:type="spellEnd"/>
      <w:r w:rsidRPr="00717DF2">
        <w:rPr>
          <w:rFonts w:asciiTheme="minorHAnsi" w:hAnsiTheme="minorHAnsi" w:cs="Arial"/>
          <w:bCs/>
          <w:sz w:val="20"/>
          <w:szCs w:val="20"/>
        </w:rPr>
        <w:t xml:space="preserve"> pubblico sono presenti solo i control </w:t>
      </w:r>
      <w:proofErr w:type="spellStart"/>
      <w:r w:rsidRPr="00717DF2">
        <w:rPr>
          <w:rFonts w:asciiTheme="minorHAnsi" w:hAnsiTheme="minorHAnsi" w:cs="Arial"/>
          <w:bCs/>
          <w:sz w:val="20"/>
          <w:szCs w:val="20"/>
        </w:rPr>
        <w:t>plane</w:t>
      </w:r>
      <w:proofErr w:type="spellEnd"/>
      <w:r w:rsidRPr="00717DF2">
        <w:rPr>
          <w:rFonts w:asciiTheme="minorHAnsi" w:hAnsiTheme="minorHAnsi" w:cs="Arial"/>
          <w:bCs/>
          <w:sz w:val="20"/>
          <w:szCs w:val="20"/>
        </w:rPr>
        <w:t xml:space="preserve"> per la gestione dell’infrastruttura da parte delle Oracle </w:t>
      </w:r>
      <w:proofErr w:type="spellStart"/>
      <w:r w:rsidRPr="00717DF2">
        <w:rPr>
          <w:rFonts w:asciiTheme="minorHAnsi" w:hAnsiTheme="minorHAnsi" w:cs="Arial"/>
          <w:bCs/>
          <w:sz w:val="20"/>
          <w:szCs w:val="20"/>
        </w:rPr>
        <w:t>Cloud</w:t>
      </w:r>
      <w:proofErr w:type="spellEnd"/>
      <w:r w:rsidRPr="00717DF2">
        <w:rPr>
          <w:rFonts w:asciiTheme="minorHAnsi" w:hAnsiTheme="minorHAnsi" w:cs="Arial"/>
          <w:bCs/>
          <w:sz w:val="20"/>
          <w:szCs w:val="20"/>
        </w:rPr>
        <w:t xml:space="preserve"> </w:t>
      </w:r>
      <w:proofErr w:type="spellStart"/>
      <w:r w:rsidRPr="00717DF2">
        <w:rPr>
          <w:rFonts w:asciiTheme="minorHAnsi" w:hAnsiTheme="minorHAnsi" w:cs="Arial"/>
          <w:bCs/>
          <w:sz w:val="20"/>
          <w:szCs w:val="20"/>
        </w:rPr>
        <w:t>Operation</w:t>
      </w:r>
      <w:proofErr w:type="spellEnd"/>
      <w:r w:rsidRPr="00717DF2">
        <w:rPr>
          <w:rFonts w:asciiTheme="minorHAnsi" w:hAnsiTheme="minorHAnsi" w:cs="Arial"/>
          <w:bCs/>
          <w:sz w:val="20"/>
          <w:szCs w:val="20"/>
        </w:rPr>
        <w:t xml:space="preserve">. Nei diversi </w:t>
      </w:r>
      <w:proofErr w:type="spellStart"/>
      <w:r w:rsidRPr="00717DF2">
        <w:rPr>
          <w:rFonts w:asciiTheme="minorHAnsi" w:hAnsiTheme="minorHAnsi" w:cs="Arial"/>
          <w:bCs/>
          <w:sz w:val="20"/>
          <w:szCs w:val="20"/>
        </w:rPr>
        <w:t>Tenant</w:t>
      </w:r>
      <w:proofErr w:type="spellEnd"/>
      <w:r w:rsidRPr="00717DF2">
        <w:rPr>
          <w:rFonts w:asciiTheme="minorHAnsi" w:hAnsiTheme="minorHAnsi" w:cs="Arial"/>
          <w:bCs/>
          <w:sz w:val="20"/>
          <w:szCs w:val="20"/>
        </w:rPr>
        <w:t xml:space="preserve"> sono state impiegate ulteriori componenti di servizio </w:t>
      </w:r>
      <w:proofErr w:type="spellStart"/>
      <w:r w:rsidRPr="00717DF2">
        <w:rPr>
          <w:rFonts w:asciiTheme="minorHAnsi" w:hAnsiTheme="minorHAnsi" w:cs="Arial"/>
          <w:bCs/>
          <w:sz w:val="20"/>
          <w:szCs w:val="20"/>
        </w:rPr>
        <w:t>IaaS</w:t>
      </w:r>
      <w:proofErr w:type="spellEnd"/>
      <w:r w:rsidRPr="00717DF2">
        <w:rPr>
          <w:rFonts w:asciiTheme="minorHAnsi" w:hAnsiTheme="minorHAnsi" w:cs="Arial"/>
          <w:bCs/>
          <w:sz w:val="20"/>
          <w:szCs w:val="20"/>
        </w:rPr>
        <w:t>/</w:t>
      </w:r>
      <w:proofErr w:type="spellStart"/>
      <w:r w:rsidRPr="00717DF2">
        <w:rPr>
          <w:rFonts w:asciiTheme="minorHAnsi" w:hAnsiTheme="minorHAnsi" w:cs="Arial"/>
          <w:bCs/>
          <w:sz w:val="20"/>
          <w:szCs w:val="20"/>
        </w:rPr>
        <w:t>PaaS</w:t>
      </w:r>
      <w:proofErr w:type="spellEnd"/>
      <w:r w:rsidRPr="00717DF2">
        <w:rPr>
          <w:rFonts w:asciiTheme="minorHAnsi" w:hAnsiTheme="minorHAnsi" w:cs="Arial"/>
          <w:bCs/>
          <w:sz w:val="20"/>
          <w:szCs w:val="20"/>
        </w:rPr>
        <w:t xml:space="preserve"> per soddisfare determinate esigenze progettuali, come ad esempio “Data </w:t>
      </w:r>
      <w:proofErr w:type="spellStart"/>
      <w:r w:rsidRPr="00717DF2">
        <w:rPr>
          <w:rFonts w:asciiTheme="minorHAnsi" w:hAnsiTheme="minorHAnsi" w:cs="Arial"/>
          <w:bCs/>
          <w:sz w:val="20"/>
          <w:szCs w:val="20"/>
        </w:rPr>
        <w:t>Safe</w:t>
      </w:r>
      <w:proofErr w:type="spellEnd"/>
      <w:r w:rsidRPr="00717DF2">
        <w:rPr>
          <w:rFonts w:asciiTheme="minorHAnsi" w:hAnsiTheme="minorHAnsi" w:cs="Arial"/>
          <w:bCs/>
          <w:sz w:val="20"/>
          <w:szCs w:val="20"/>
        </w:rPr>
        <w:t xml:space="preserve">” per il mascheramento dei DB del </w:t>
      </w:r>
      <w:proofErr w:type="spellStart"/>
      <w:r w:rsidRPr="00717DF2">
        <w:rPr>
          <w:rFonts w:asciiTheme="minorHAnsi" w:hAnsiTheme="minorHAnsi" w:cs="Arial"/>
          <w:bCs/>
          <w:sz w:val="20"/>
          <w:szCs w:val="20"/>
        </w:rPr>
        <w:t>MdS</w:t>
      </w:r>
      <w:proofErr w:type="spellEnd"/>
      <w:r w:rsidRPr="00717DF2">
        <w:rPr>
          <w:rFonts w:asciiTheme="minorHAnsi" w:hAnsiTheme="minorHAnsi" w:cs="Arial"/>
          <w:bCs/>
          <w:sz w:val="20"/>
          <w:szCs w:val="20"/>
        </w:rPr>
        <w:t>.</w:t>
      </w:r>
    </w:p>
    <w:p w14:paraId="524DA144" w14:textId="77777777" w:rsidR="00717DF2" w:rsidRDefault="00717DF2" w:rsidP="00BA3AEE">
      <w:pPr>
        <w:spacing w:line="360" w:lineRule="auto"/>
        <w:ind w:left="284"/>
        <w:jc w:val="both"/>
        <w:rPr>
          <w:rFonts w:asciiTheme="minorHAnsi" w:hAnsiTheme="minorHAnsi" w:cs="Arial"/>
          <w:bCs/>
          <w:sz w:val="20"/>
          <w:szCs w:val="20"/>
        </w:rPr>
      </w:pPr>
    </w:p>
    <w:p w14:paraId="07308BE4" w14:textId="77777777" w:rsidR="000F6B20" w:rsidRDefault="000F6B20" w:rsidP="000F6B20">
      <w:pPr>
        <w:spacing w:line="360" w:lineRule="auto"/>
        <w:ind w:left="284"/>
        <w:jc w:val="both"/>
        <w:rPr>
          <w:rFonts w:asciiTheme="minorHAnsi" w:hAnsiTheme="minorHAnsi" w:cs="Arial"/>
          <w:bCs/>
          <w:sz w:val="20"/>
          <w:szCs w:val="20"/>
        </w:rPr>
      </w:pPr>
      <w:r w:rsidRPr="000F6B20">
        <w:rPr>
          <w:rFonts w:asciiTheme="minorHAnsi" w:hAnsiTheme="minorHAnsi" w:cs="Arial"/>
          <w:bCs/>
          <w:sz w:val="20"/>
          <w:szCs w:val="20"/>
        </w:rPr>
        <w:t xml:space="preserve">Le esigenze evolutive </w:t>
      </w:r>
      <w:r>
        <w:rPr>
          <w:rFonts w:asciiTheme="minorHAnsi" w:hAnsiTheme="minorHAnsi" w:cs="Arial"/>
          <w:bCs/>
          <w:sz w:val="20"/>
          <w:szCs w:val="20"/>
        </w:rPr>
        <w:t xml:space="preserve">che questa iniziativa andrà a soddisfare </w:t>
      </w:r>
      <w:r w:rsidRPr="000F6B20">
        <w:rPr>
          <w:rFonts w:asciiTheme="minorHAnsi" w:hAnsiTheme="minorHAnsi" w:cs="Arial"/>
          <w:bCs/>
          <w:sz w:val="20"/>
          <w:szCs w:val="20"/>
        </w:rPr>
        <w:t>riguardano i seguenti ambiti:</w:t>
      </w:r>
    </w:p>
    <w:p w14:paraId="6C7369AA" w14:textId="08DBC7B7" w:rsidR="000F6B20" w:rsidRPr="000561D0" w:rsidRDefault="002D71CA" w:rsidP="002D71CA">
      <w:pPr>
        <w:pStyle w:val="Paragrafoelenco"/>
        <w:numPr>
          <w:ilvl w:val="0"/>
          <w:numId w:val="25"/>
        </w:numPr>
        <w:spacing w:line="360" w:lineRule="auto"/>
        <w:jc w:val="both"/>
        <w:rPr>
          <w:rFonts w:asciiTheme="minorHAnsi" w:hAnsiTheme="minorHAnsi" w:cs="Arial"/>
          <w:bCs/>
          <w:sz w:val="20"/>
          <w:szCs w:val="20"/>
          <w:u w:val="single"/>
        </w:rPr>
      </w:pPr>
      <w:r w:rsidRPr="000561D0">
        <w:rPr>
          <w:rFonts w:asciiTheme="minorHAnsi" w:hAnsiTheme="minorHAnsi" w:cs="Arial"/>
          <w:bCs/>
          <w:sz w:val="20"/>
          <w:szCs w:val="20"/>
          <w:u w:val="single"/>
        </w:rPr>
        <w:t xml:space="preserve">Ambito </w:t>
      </w:r>
      <w:proofErr w:type="spellStart"/>
      <w:r w:rsidR="000F6B20" w:rsidRPr="000561D0">
        <w:rPr>
          <w:rFonts w:asciiTheme="minorHAnsi" w:hAnsiTheme="minorHAnsi" w:cs="Arial"/>
          <w:bCs/>
          <w:sz w:val="20"/>
          <w:szCs w:val="20"/>
          <w:u w:val="single"/>
        </w:rPr>
        <w:t>Exa</w:t>
      </w:r>
      <w:r w:rsidR="00430132" w:rsidRPr="000561D0">
        <w:rPr>
          <w:rFonts w:asciiTheme="minorHAnsi" w:hAnsiTheme="minorHAnsi" w:cs="Arial"/>
          <w:bCs/>
          <w:sz w:val="20"/>
          <w:szCs w:val="20"/>
          <w:u w:val="single"/>
        </w:rPr>
        <w:t>data</w:t>
      </w:r>
      <w:proofErr w:type="spellEnd"/>
      <w:r w:rsidR="00430132" w:rsidRPr="000561D0">
        <w:rPr>
          <w:rFonts w:asciiTheme="minorHAnsi" w:hAnsiTheme="minorHAnsi" w:cs="Arial"/>
          <w:bCs/>
          <w:sz w:val="20"/>
          <w:szCs w:val="20"/>
          <w:u w:val="single"/>
        </w:rPr>
        <w:t xml:space="preserve"> </w:t>
      </w:r>
      <w:proofErr w:type="spellStart"/>
      <w:r w:rsidR="000F6B20" w:rsidRPr="000561D0">
        <w:rPr>
          <w:rFonts w:asciiTheme="minorHAnsi" w:hAnsiTheme="minorHAnsi" w:cs="Arial"/>
          <w:bCs/>
          <w:sz w:val="20"/>
          <w:szCs w:val="20"/>
          <w:u w:val="single"/>
        </w:rPr>
        <w:t>C</w:t>
      </w:r>
      <w:r w:rsidR="00430132" w:rsidRPr="000561D0">
        <w:rPr>
          <w:rFonts w:asciiTheme="minorHAnsi" w:hAnsiTheme="minorHAnsi" w:cs="Arial"/>
          <w:bCs/>
          <w:sz w:val="20"/>
          <w:szCs w:val="20"/>
          <w:u w:val="single"/>
        </w:rPr>
        <w:t>loud</w:t>
      </w:r>
      <w:proofErr w:type="spellEnd"/>
      <w:r w:rsidR="00430132" w:rsidRPr="000561D0">
        <w:rPr>
          <w:rFonts w:asciiTheme="minorHAnsi" w:hAnsiTheme="minorHAnsi" w:cs="Arial"/>
          <w:bCs/>
          <w:sz w:val="20"/>
          <w:szCs w:val="20"/>
          <w:u w:val="single"/>
        </w:rPr>
        <w:t xml:space="preserve"> </w:t>
      </w:r>
      <w:proofErr w:type="spellStart"/>
      <w:r w:rsidR="00430132" w:rsidRPr="000561D0">
        <w:rPr>
          <w:rFonts w:asciiTheme="minorHAnsi" w:hAnsiTheme="minorHAnsi" w:cs="Arial"/>
          <w:bCs/>
          <w:sz w:val="20"/>
          <w:szCs w:val="20"/>
          <w:u w:val="single"/>
        </w:rPr>
        <w:t>at</w:t>
      </w:r>
      <w:proofErr w:type="spellEnd"/>
      <w:r w:rsidR="00430132" w:rsidRPr="000561D0">
        <w:rPr>
          <w:rFonts w:asciiTheme="minorHAnsi" w:hAnsiTheme="minorHAnsi" w:cs="Arial"/>
          <w:bCs/>
          <w:sz w:val="20"/>
          <w:szCs w:val="20"/>
          <w:u w:val="single"/>
        </w:rPr>
        <w:t xml:space="preserve"> </w:t>
      </w:r>
      <w:proofErr w:type="spellStart"/>
      <w:r w:rsidR="000F6B20" w:rsidRPr="000561D0">
        <w:rPr>
          <w:rFonts w:asciiTheme="minorHAnsi" w:hAnsiTheme="minorHAnsi" w:cs="Arial"/>
          <w:bCs/>
          <w:sz w:val="20"/>
          <w:szCs w:val="20"/>
          <w:u w:val="single"/>
        </w:rPr>
        <w:t>C</w:t>
      </w:r>
      <w:r w:rsidR="00430132" w:rsidRPr="000561D0">
        <w:rPr>
          <w:rFonts w:asciiTheme="minorHAnsi" w:hAnsiTheme="minorHAnsi" w:cs="Arial"/>
          <w:bCs/>
          <w:sz w:val="20"/>
          <w:szCs w:val="20"/>
          <w:u w:val="single"/>
        </w:rPr>
        <w:t>ustomer</w:t>
      </w:r>
      <w:proofErr w:type="spellEnd"/>
      <w:r w:rsidR="00430132" w:rsidRPr="000561D0">
        <w:rPr>
          <w:rFonts w:asciiTheme="minorHAnsi" w:hAnsiTheme="minorHAnsi" w:cs="Arial"/>
          <w:bCs/>
          <w:sz w:val="20"/>
          <w:szCs w:val="20"/>
          <w:u w:val="single"/>
        </w:rPr>
        <w:t xml:space="preserve"> - </w:t>
      </w:r>
      <w:r w:rsidR="000F6B20" w:rsidRPr="000561D0">
        <w:rPr>
          <w:rFonts w:asciiTheme="minorHAnsi" w:hAnsiTheme="minorHAnsi" w:cs="Arial"/>
          <w:bCs/>
          <w:sz w:val="20"/>
          <w:szCs w:val="20"/>
          <w:u w:val="single"/>
        </w:rPr>
        <w:t xml:space="preserve"> </w:t>
      </w:r>
      <w:proofErr w:type="spellStart"/>
      <w:r w:rsidR="000F6B20" w:rsidRPr="000561D0">
        <w:rPr>
          <w:rFonts w:asciiTheme="minorHAnsi" w:hAnsiTheme="minorHAnsi" w:cs="Arial"/>
          <w:bCs/>
          <w:sz w:val="20"/>
          <w:szCs w:val="20"/>
          <w:u w:val="single"/>
        </w:rPr>
        <w:t>Gen</w:t>
      </w:r>
      <w:proofErr w:type="spellEnd"/>
      <w:r w:rsidR="000F6B20" w:rsidRPr="000561D0">
        <w:rPr>
          <w:rFonts w:asciiTheme="minorHAnsi" w:hAnsiTheme="minorHAnsi" w:cs="Arial"/>
          <w:bCs/>
          <w:sz w:val="20"/>
          <w:szCs w:val="20"/>
          <w:u w:val="single"/>
        </w:rPr>
        <w:t xml:space="preserve"> 2 INAIL</w:t>
      </w:r>
    </w:p>
    <w:p w14:paraId="22A995AC" w14:textId="77777777" w:rsidR="000F6B20" w:rsidRPr="000F6B20" w:rsidRDefault="000F6B20" w:rsidP="002D71CA">
      <w:pPr>
        <w:spacing w:line="360" w:lineRule="auto"/>
        <w:ind w:left="1004"/>
        <w:jc w:val="both"/>
        <w:rPr>
          <w:rFonts w:asciiTheme="minorHAnsi" w:hAnsiTheme="minorHAnsi" w:cs="Arial"/>
          <w:bCs/>
          <w:sz w:val="20"/>
          <w:szCs w:val="20"/>
        </w:rPr>
      </w:pPr>
      <w:r w:rsidRPr="000F6B20">
        <w:rPr>
          <w:rFonts w:asciiTheme="minorHAnsi" w:hAnsiTheme="minorHAnsi" w:cs="Arial"/>
          <w:bCs/>
          <w:sz w:val="20"/>
          <w:szCs w:val="20"/>
        </w:rPr>
        <w:t>Garantire la continuità con l’attuale perimetro di servizio e soddisfare le seguenti esigenze evolutive per:</w:t>
      </w:r>
    </w:p>
    <w:p w14:paraId="5EDFA526" w14:textId="77777777" w:rsidR="000F6B20" w:rsidRPr="000F6B20" w:rsidRDefault="000F6B20" w:rsidP="002D71CA">
      <w:pPr>
        <w:pStyle w:val="Paragrafoelenco"/>
        <w:numPr>
          <w:ilvl w:val="0"/>
          <w:numId w:val="22"/>
        </w:numPr>
        <w:spacing w:line="360" w:lineRule="auto"/>
        <w:ind w:left="1724"/>
        <w:jc w:val="both"/>
        <w:rPr>
          <w:rFonts w:asciiTheme="minorHAnsi" w:hAnsiTheme="minorHAnsi" w:cs="Arial"/>
          <w:bCs/>
          <w:sz w:val="20"/>
          <w:szCs w:val="20"/>
        </w:rPr>
      </w:pPr>
      <w:r w:rsidRPr="000F6B20">
        <w:rPr>
          <w:rFonts w:asciiTheme="minorHAnsi" w:hAnsiTheme="minorHAnsi" w:cs="Arial"/>
          <w:bCs/>
          <w:sz w:val="20"/>
          <w:szCs w:val="20"/>
        </w:rPr>
        <w:t>Predispo</w:t>
      </w:r>
      <w:r>
        <w:rPr>
          <w:rFonts w:asciiTheme="minorHAnsi" w:hAnsiTheme="minorHAnsi" w:cs="Arial"/>
          <w:bCs/>
          <w:sz w:val="20"/>
          <w:szCs w:val="20"/>
        </w:rPr>
        <w:t xml:space="preserve">sizione </w:t>
      </w:r>
      <w:r w:rsidRPr="000F6B20">
        <w:rPr>
          <w:rFonts w:asciiTheme="minorHAnsi" w:hAnsiTheme="minorHAnsi" w:cs="Arial"/>
          <w:bCs/>
          <w:sz w:val="20"/>
          <w:szCs w:val="20"/>
        </w:rPr>
        <w:t>nuovi DB come da line</w:t>
      </w:r>
      <w:r w:rsidR="008B74A5">
        <w:rPr>
          <w:rFonts w:asciiTheme="minorHAnsi" w:hAnsiTheme="minorHAnsi" w:cs="Arial"/>
          <w:bCs/>
          <w:sz w:val="20"/>
          <w:szCs w:val="20"/>
        </w:rPr>
        <w:t>e</w:t>
      </w:r>
      <w:r w:rsidRPr="000F6B20">
        <w:rPr>
          <w:rFonts w:asciiTheme="minorHAnsi" w:hAnsiTheme="minorHAnsi" w:cs="Arial"/>
          <w:bCs/>
          <w:sz w:val="20"/>
          <w:szCs w:val="20"/>
        </w:rPr>
        <w:t xml:space="preserve"> evolutive della mappa applicativa</w:t>
      </w:r>
      <w:r>
        <w:rPr>
          <w:rFonts w:asciiTheme="minorHAnsi" w:hAnsiTheme="minorHAnsi" w:cs="Arial"/>
          <w:bCs/>
          <w:sz w:val="20"/>
          <w:szCs w:val="20"/>
        </w:rPr>
        <w:t xml:space="preserve"> di INAIL</w:t>
      </w:r>
      <w:r w:rsidRPr="000F6B20">
        <w:rPr>
          <w:rFonts w:asciiTheme="minorHAnsi" w:hAnsiTheme="minorHAnsi" w:cs="Arial"/>
          <w:bCs/>
          <w:sz w:val="20"/>
          <w:szCs w:val="20"/>
        </w:rPr>
        <w:t>;</w:t>
      </w:r>
    </w:p>
    <w:p w14:paraId="44CF8F73" w14:textId="77777777" w:rsidR="000F6B20" w:rsidRPr="000F6B20" w:rsidRDefault="000F6B20" w:rsidP="002D71CA">
      <w:pPr>
        <w:pStyle w:val="Paragrafoelenco"/>
        <w:numPr>
          <w:ilvl w:val="0"/>
          <w:numId w:val="22"/>
        </w:numPr>
        <w:spacing w:line="360" w:lineRule="auto"/>
        <w:ind w:left="1724"/>
        <w:jc w:val="both"/>
        <w:rPr>
          <w:rFonts w:asciiTheme="minorHAnsi" w:hAnsiTheme="minorHAnsi" w:cs="Arial"/>
          <w:bCs/>
          <w:sz w:val="20"/>
          <w:szCs w:val="20"/>
        </w:rPr>
      </w:pPr>
      <w:r w:rsidRPr="000F6B20">
        <w:rPr>
          <w:rFonts w:asciiTheme="minorHAnsi" w:hAnsiTheme="minorHAnsi" w:cs="Arial"/>
          <w:bCs/>
          <w:sz w:val="20"/>
          <w:szCs w:val="20"/>
        </w:rPr>
        <w:t xml:space="preserve">Riscrittura </w:t>
      </w:r>
      <w:r>
        <w:rPr>
          <w:rFonts w:asciiTheme="minorHAnsi" w:hAnsiTheme="minorHAnsi" w:cs="Arial"/>
          <w:bCs/>
          <w:sz w:val="20"/>
          <w:szCs w:val="20"/>
        </w:rPr>
        <w:t xml:space="preserve">di parte delle </w:t>
      </w:r>
      <w:r w:rsidR="008B74A5">
        <w:rPr>
          <w:rFonts w:asciiTheme="minorHAnsi" w:hAnsiTheme="minorHAnsi" w:cs="Arial"/>
          <w:bCs/>
          <w:sz w:val="20"/>
          <w:szCs w:val="20"/>
        </w:rPr>
        <w:t xml:space="preserve">applicazioni con una logica </w:t>
      </w:r>
      <w:r w:rsidRPr="000F6B20">
        <w:rPr>
          <w:rFonts w:asciiTheme="minorHAnsi" w:hAnsiTheme="minorHAnsi" w:cs="Arial"/>
          <w:bCs/>
          <w:sz w:val="20"/>
          <w:szCs w:val="20"/>
        </w:rPr>
        <w:t xml:space="preserve">a </w:t>
      </w:r>
      <w:r>
        <w:rPr>
          <w:rFonts w:asciiTheme="minorHAnsi" w:hAnsiTheme="minorHAnsi" w:cs="Arial"/>
          <w:bCs/>
          <w:sz w:val="20"/>
          <w:szCs w:val="20"/>
        </w:rPr>
        <w:t>“</w:t>
      </w:r>
      <w:proofErr w:type="spellStart"/>
      <w:r w:rsidRPr="000F6B20">
        <w:rPr>
          <w:rFonts w:asciiTheme="minorHAnsi" w:hAnsiTheme="minorHAnsi" w:cs="Arial"/>
          <w:bCs/>
          <w:sz w:val="20"/>
          <w:szCs w:val="20"/>
        </w:rPr>
        <w:t>microservizi</w:t>
      </w:r>
      <w:proofErr w:type="spellEnd"/>
      <w:r>
        <w:rPr>
          <w:rFonts w:asciiTheme="minorHAnsi" w:hAnsiTheme="minorHAnsi" w:cs="Arial"/>
          <w:bCs/>
          <w:sz w:val="20"/>
          <w:szCs w:val="20"/>
        </w:rPr>
        <w:t>”, p</w:t>
      </w:r>
      <w:r w:rsidRPr="000F6B20">
        <w:rPr>
          <w:rFonts w:asciiTheme="minorHAnsi" w:hAnsiTheme="minorHAnsi" w:cs="Arial"/>
          <w:bCs/>
          <w:sz w:val="20"/>
          <w:szCs w:val="20"/>
        </w:rPr>
        <w:t xml:space="preserve">er garantire il completamento del progetto di modernizzazione delle applicazioni, progetto iniziato nel 2023 con l’analisi e </w:t>
      </w:r>
      <w:r w:rsidR="008B74A5">
        <w:rPr>
          <w:rFonts w:asciiTheme="minorHAnsi" w:hAnsiTheme="minorHAnsi" w:cs="Arial"/>
          <w:bCs/>
          <w:sz w:val="20"/>
          <w:szCs w:val="20"/>
        </w:rPr>
        <w:t xml:space="preserve">per il quale si prevede una </w:t>
      </w:r>
      <w:r w:rsidRPr="000F6B20">
        <w:rPr>
          <w:rFonts w:asciiTheme="minorHAnsi" w:hAnsiTheme="minorHAnsi" w:cs="Arial"/>
          <w:bCs/>
          <w:sz w:val="20"/>
          <w:szCs w:val="20"/>
        </w:rPr>
        <w:t xml:space="preserve">durata pluriennale;  </w:t>
      </w:r>
    </w:p>
    <w:p w14:paraId="69BF1726" w14:textId="77777777" w:rsidR="000F6B20" w:rsidRPr="000F6B20" w:rsidRDefault="000F6B20" w:rsidP="002D71CA">
      <w:pPr>
        <w:pStyle w:val="Paragrafoelenco"/>
        <w:numPr>
          <w:ilvl w:val="0"/>
          <w:numId w:val="22"/>
        </w:numPr>
        <w:spacing w:line="360" w:lineRule="auto"/>
        <w:ind w:left="1724"/>
        <w:jc w:val="both"/>
        <w:rPr>
          <w:rFonts w:asciiTheme="minorHAnsi" w:hAnsiTheme="minorHAnsi" w:cs="Arial"/>
          <w:bCs/>
          <w:sz w:val="20"/>
          <w:szCs w:val="20"/>
        </w:rPr>
      </w:pPr>
      <w:r w:rsidRPr="000F6B20">
        <w:rPr>
          <w:rFonts w:asciiTheme="minorHAnsi" w:hAnsiTheme="minorHAnsi" w:cs="Arial"/>
          <w:bCs/>
          <w:sz w:val="20"/>
          <w:szCs w:val="20"/>
        </w:rPr>
        <w:t>Consolida</w:t>
      </w:r>
      <w:r>
        <w:rPr>
          <w:rFonts w:asciiTheme="minorHAnsi" w:hAnsiTheme="minorHAnsi" w:cs="Arial"/>
          <w:bCs/>
          <w:sz w:val="20"/>
          <w:szCs w:val="20"/>
        </w:rPr>
        <w:t>mento del</w:t>
      </w:r>
      <w:r w:rsidRPr="000F6B20">
        <w:rPr>
          <w:rFonts w:asciiTheme="minorHAnsi" w:hAnsiTheme="minorHAnsi" w:cs="Arial"/>
          <w:bCs/>
          <w:sz w:val="20"/>
          <w:szCs w:val="20"/>
        </w:rPr>
        <w:t xml:space="preserve"> DB strumentale on-premise;</w:t>
      </w:r>
    </w:p>
    <w:p w14:paraId="62E80DFB" w14:textId="77777777" w:rsidR="000F6B20" w:rsidRPr="000F6B20" w:rsidRDefault="000F6B20" w:rsidP="002D71CA">
      <w:pPr>
        <w:pStyle w:val="Paragrafoelenco"/>
        <w:numPr>
          <w:ilvl w:val="0"/>
          <w:numId w:val="22"/>
        </w:numPr>
        <w:spacing w:line="360" w:lineRule="auto"/>
        <w:ind w:left="1724"/>
        <w:jc w:val="both"/>
        <w:rPr>
          <w:rFonts w:asciiTheme="minorHAnsi" w:hAnsiTheme="minorHAnsi" w:cs="Arial"/>
          <w:bCs/>
          <w:sz w:val="20"/>
          <w:szCs w:val="20"/>
        </w:rPr>
      </w:pPr>
      <w:r>
        <w:rPr>
          <w:rFonts w:asciiTheme="minorHAnsi" w:hAnsiTheme="minorHAnsi" w:cs="Arial"/>
          <w:bCs/>
          <w:sz w:val="20"/>
          <w:szCs w:val="20"/>
        </w:rPr>
        <w:t>Garanzia di disponibilità di</w:t>
      </w:r>
      <w:r w:rsidRPr="000F6B20">
        <w:rPr>
          <w:rFonts w:asciiTheme="minorHAnsi" w:hAnsiTheme="minorHAnsi" w:cs="Arial"/>
          <w:bCs/>
          <w:sz w:val="20"/>
          <w:szCs w:val="20"/>
        </w:rPr>
        <w:t xml:space="preserve"> risorse per la crescita fisiologica da prevedere per la durata del contratto</w:t>
      </w:r>
      <w:r>
        <w:rPr>
          <w:rFonts w:asciiTheme="minorHAnsi" w:hAnsiTheme="minorHAnsi" w:cs="Arial"/>
          <w:bCs/>
          <w:sz w:val="20"/>
          <w:szCs w:val="20"/>
        </w:rPr>
        <w:t xml:space="preserve"> (durata MASSIMA prevista </w:t>
      </w:r>
      <w:r w:rsidR="00FB3C4D" w:rsidRPr="000561D0">
        <w:rPr>
          <w:rFonts w:asciiTheme="minorHAnsi" w:hAnsiTheme="minorHAnsi" w:cs="Arial"/>
          <w:bCs/>
          <w:sz w:val="20"/>
          <w:szCs w:val="20"/>
        </w:rPr>
        <w:t>30</w:t>
      </w:r>
      <w:r w:rsidRPr="000561D0">
        <w:rPr>
          <w:rFonts w:asciiTheme="minorHAnsi" w:hAnsiTheme="minorHAnsi" w:cs="Arial"/>
          <w:bCs/>
          <w:sz w:val="20"/>
          <w:szCs w:val="20"/>
        </w:rPr>
        <w:t xml:space="preserve"> mesi</w:t>
      </w:r>
      <w:r>
        <w:rPr>
          <w:rFonts w:asciiTheme="minorHAnsi" w:hAnsiTheme="minorHAnsi" w:cs="Arial"/>
          <w:bCs/>
          <w:sz w:val="20"/>
          <w:szCs w:val="20"/>
        </w:rPr>
        <w:t>)</w:t>
      </w:r>
      <w:r w:rsidRPr="000F6B20">
        <w:rPr>
          <w:rFonts w:asciiTheme="minorHAnsi" w:hAnsiTheme="minorHAnsi" w:cs="Arial"/>
          <w:bCs/>
          <w:sz w:val="20"/>
          <w:szCs w:val="20"/>
        </w:rPr>
        <w:t>;</w:t>
      </w:r>
    </w:p>
    <w:p w14:paraId="7B6D35B7" w14:textId="77777777" w:rsidR="000F6B20" w:rsidRPr="000F6B20" w:rsidRDefault="000F6B20" w:rsidP="002D71CA">
      <w:pPr>
        <w:pStyle w:val="Paragrafoelenco"/>
        <w:numPr>
          <w:ilvl w:val="0"/>
          <w:numId w:val="22"/>
        </w:numPr>
        <w:spacing w:line="360" w:lineRule="auto"/>
        <w:ind w:left="1724"/>
        <w:jc w:val="both"/>
        <w:rPr>
          <w:rFonts w:asciiTheme="minorHAnsi" w:hAnsiTheme="minorHAnsi" w:cs="Arial"/>
          <w:bCs/>
          <w:sz w:val="20"/>
          <w:szCs w:val="20"/>
        </w:rPr>
      </w:pPr>
      <w:r w:rsidRPr="000F6B20">
        <w:rPr>
          <w:rFonts w:asciiTheme="minorHAnsi" w:hAnsiTheme="minorHAnsi" w:cs="Arial"/>
          <w:bCs/>
          <w:sz w:val="20"/>
          <w:szCs w:val="20"/>
        </w:rPr>
        <w:t>Completa</w:t>
      </w:r>
      <w:r>
        <w:rPr>
          <w:rFonts w:asciiTheme="minorHAnsi" w:hAnsiTheme="minorHAnsi" w:cs="Arial"/>
          <w:bCs/>
          <w:sz w:val="20"/>
          <w:szCs w:val="20"/>
        </w:rPr>
        <w:t>mento della</w:t>
      </w:r>
      <w:r w:rsidRPr="000F6B20">
        <w:rPr>
          <w:rFonts w:asciiTheme="minorHAnsi" w:hAnsiTheme="minorHAnsi" w:cs="Arial"/>
          <w:bCs/>
          <w:sz w:val="20"/>
          <w:szCs w:val="20"/>
        </w:rPr>
        <w:t xml:space="preserve"> Implementazione del </w:t>
      </w:r>
      <w:r w:rsidR="008B74A5">
        <w:rPr>
          <w:rFonts w:asciiTheme="minorHAnsi" w:hAnsiTheme="minorHAnsi" w:cs="Arial"/>
          <w:bCs/>
          <w:sz w:val="20"/>
          <w:szCs w:val="20"/>
        </w:rPr>
        <w:t xml:space="preserve">sito di </w:t>
      </w:r>
      <w:proofErr w:type="spellStart"/>
      <w:r w:rsidRPr="000F6B20">
        <w:rPr>
          <w:rFonts w:asciiTheme="minorHAnsi" w:hAnsiTheme="minorHAnsi" w:cs="Arial"/>
          <w:bCs/>
          <w:sz w:val="20"/>
          <w:szCs w:val="20"/>
        </w:rPr>
        <w:t>Disaster</w:t>
      </w:r>
      <w:proofErr w:type="spellEnd"/>
      <w:r w:rsidRPr="000F6B20">
        <w:rPr>
          <w:rFonts w:asciiTheme="minorHAnsi" w:hAnsiTheme="minorHAnsi" w:cs="Arial"/>
          <w:bCs/>
          <w:sz w:val="20"/>
          <w:szCs w:val="20"/>
        </w:rPr>
        <w:t xml:space="preserve"> </w:t>
      </w:r>
      <w:proofErr w:type="spellStart"/>
      <w:r w:rsidRPr="000F6B20">
        <w:rPr>
          <w:rFonts w:asciiTheme="minorHAnsi" w:hAnsiTheme="minorHAnsi" w:cs="Arial"/>
          <w:bCs/>
          <w:sz w:val="20"/>
          <w:szCs w:val="20"/>
        </w:rPr>
        <w:t>Recovery</w:t>
      </w:r>
      <w:proofErr w:type="spellEnd"/>
      <w:r w:rsidRPr="000F6B20">
        <w:rPr>
          <w:rFonts w:asciiTheme="minorHAnsi" w:hAnsiTheme="minorHAnsi" w:cs="Arial"/>
          <w:bCs/>
          <w:sz w:val="20"/>
          <w:szCs w:val="20"/>
        </w:rPr>
        <w:t>.</w:t>
      </w:r>
    </w:p>
    <w:p w14:paraId="27B29E06" w14:textId="77777777" w:rsidR="002D71CA" w:rsidRDefault="002D71CA" w:rsidP="002D71CA">
      <w:pPr>
        <w:spacing w:line="360" w:lineRule="auto"/>
        <w:ind w:left="1004"/>
        <w:jc w:val="both"/>
        <w:rPr>
          <w:rFonts w:asciiTheme="minorHAnsi" w:hAnsiTheme="minorHAnsi" w:cs="Arial"/>
          <w:bCs/>
          <w:sz w:val="20"/>
          <w:szCs w:val="20"/>
        </w:rPr>
      </w:pPr>
      <w:r>
        <w:rPr>
          <w:rFonts w:asciiTheme="minorHAnsi" w:hAnsiTheme="minorHAnsi" w:cs="Arial"/>
          <w:bCs/>
          <w:sz w:val="20"/>
          <w:szCs w:val="20"/>
        </w:rPr>
        <w:t>Il fabbisogno espresso da INAIL per questo ambito è il seguente:</w:t>
      </w:r>
    </w:p>
    <w:p w14:paraId="0A651F6E" w14:textId="77777777" w:rsidR="002D71CA" w:rsidRDefault="005E287D" w:rsidP="002D71CA">
      <w:pPr>
        <w:spacing w:line="360" w:lineRule="auto"/>
        <w:ind w:left="1004"/>
        <w:jc w:val="both"/>
        <w:rPr>
          <w:rFonts w:asciiTheme="minorHAnsi" w:hAnsiTheme="minorHAnsi" w:cs="Arial"/>
          <w:bCs/>
          <w:sz w:val="20"/>
          <w:szCs w:val="20"/>
        </w:rPr>
      </w:pPr>
      <w:r w:rsidRPr="005E287D">
        <w:rPr>
          <w:noProof/>
        </w:rPr>
        <w:drawing>
          <wp:inline distT="0" distB="0" distL="0" distR="0" wp14:anchorId="728AF70B" wp14:editId="5834507D">
            <wp:extent cx="5400040" cy="218115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181151"/>
                    </a:xfrm>
                    <a:prstGeom prst="rect">
                      <a:avLst/>
                    </a:prstGeom>
                    <a:noFill/>
                    <a:ln>
                      <a:noFill/>
                    </a:ln>
                  </pic:spPr>
                </pic:pic>
              </a:graphicData>
            </a:graphic>
          </wp:inline>
        </w:drawing>
      </w:r>
    </w:p>
    <w:p w14:paraId="64736ADE" w14:textId="77777777" w:rsidR="000F6B20" w:rsidRPr="000F6B20" w:rsidRDefault="002D71CA" w:rsidP="00E30CCC">
      <w:pPr>
        <w:spacing w:line="360" w:lineRule="auto"/>
        <w:ind w:left="1004"/>
        <w:jc w:val="both"/>
        <w:rPr>
          <w:rFonts w:asciiTheme="minorHAnsi" w:hAnsiTheme="minorHAnsi" w:cs="Arial"/>
          <w:bCs/>
          <w:sz w:val="20"/>
          <w:szCs w:val="20"/>
        </w:rPr>
      </w:pPr>
      <w:r>
        <w:rPr>
          <w:rFonts w:asciiTheme="minorHAnsi" w:hAnsiTheme="minorHAnsi" w:cs="Arial"/>
          <w:bCs/>
          <w:sz w:val="20"/>
          <w:szCs w:val="20"/>
        </w:rPr>
        <w:t xml:space="preserve"> </w:t>
      </w:r>
      <w:r w:rsidR="003438C0" w:rsidRPr="003438C0">
        <w:rPr>
          <w:noProof/>
        </w:rPr>
        <w:drawing>
          <wp:inline distT="0" distB="0" distL="0" distR="0" wp14:anchorId="6A00B009" wp14:editId="376E474D">
            <wp:extent cx="5400040" cy="146963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469634"/>
                    </a:xfrm>
                    <a:prstGeom prst="rect">
                      <a:avLst/>
                    </a:prstGeom>
                    <a:noFill/>
                    <a:ln>
                      <a:noFill/>
                    </a:ln>
                  </pic:spPr>
                </pic:pic>
              </a:graphicData>
            </a:graphic>
          </wp:inline>
        </w:drawing>
      </w:r>
    </w:p>
    <w:p w14:paraId="3AD7B16C" w14:textId="7DF7D3D3" w:rsidR="000F6B20" w:rsidRPr="000561D0" w:rsidRDefault="002D71CA" w:rsidP="002D71CA">
      <w:pPr>
        <w:pStyle w:val="Paragrafoelenco"/>
        <w:numPr>
          <w:ilvl w:val="0"/>
          <w:numId w:val="25"/>
        </w:numPr>
        <w:spacing w:line="360" w:lineRule="auto"/>
        <w:jc w:val="both"/>
        <w:rPr>
          <w:rFonts w:asciiTheme="minorHAnsi" w:hAnsiTheme="minorHAnsi" w:cs="Arial"/>
          <w:bCs/>
          <w:sz w:val="20"/>
          <w:szCs w:val="20"/>
          <w:u w:val="single"/>
        </w:rPr>
      </w:pPr>
      <w:r w:rsidRPr="000561D0">
        <w:rPr>
          <w:rFonts w:asciiTheme="minorHAnsi" w:hAnsiTheme="minorHAnsi" w:cs="Arial"/>
          <w:bCs/>
          <w:sz w:val="20"/>
          <w:szCs w:val="20"/>
          <w:u w:val="single"/>
        </w:rPr>
        <w:t xml:space="preserve">Ambito </w:t>
      </w:r>
      <w:proofErr w:type="spellStart"/>
      <w:r w:rsidR="000F6B20" w:rsidRPr="000561D0">
        <w:rPr>
          <w:rFonts w:asciiTheme="minorHAnsi" w:hAnsiTheme="minorHAnsi" w:cs="Arial"/>
          <w:bCs/>
          <w:sz w:val="20"/>
          <w:szCs w:val="20"/>
          <w:u w:val="single"/>
        </w:rPr>
        <w:t>Exa</w:t>
      </w:r>
      <w:r w:rsidR="00430132" w:rsidRPr="000561D0">
        <w:rPr>
          <w:rFonts w:asciiTheme="minorHAnsi" w:hAnsiTheme="minorHAnsi" w:cs="Arial"/>
          <w:bCs/>
          <w:sz w:val="20"/>
          <w:szCs w:val="20"/>
          <w:u w:val="single"/>
        </w:rPr>
        <w:t>data</w:t>
      </w:r>
      <w:proofErr w:type="spellEnd"/>
      <w:r w:rsidR="00430132" w:rsidRPr="000561D0">
        <w:rPr>
          <w:rFonts w:asciiTheme="minorHAnsi" w:hAnsiTheme="minorHAnsi" w:cs="Arial"/>
          <w:bCs/>
          <w:sz w:val="20"/>
          <w:szCs w:val="20"/>
          <w:u w:val="single"/>
        </w:rPr>
        <w:t xml:space="preserve"> </w:t>
      </w:r>
      <w:proofErr w:type="spellStart"/>
      <w:r w:rsidR="000F6B20" w:rsidRPr="000561D0">
        <w:rPr>
          <w:rFonts w:asciiTheme="minorHAnsi" w:hAnsiTheme="minorHAnsi" w:cs="Arial"/>
          <w:bCs/>
          <w:sz w:val="20"/>
          <w:szCs w:val="20"/>
          <w:u w:val="single"/>
        </w:rPr>
        <w:t>C</w:t>
      </w:r>
      <w:r w:rsidR="00430132" w:rsidRPr="000561D0">
        <w:rPr>
          <w:rFonts w:asciiTheme="minorHAnsi" w:hAnsiTheme="minorHAnsi" w:cs="Arial"/>
          <w:bCs/>
          <w:sz w:val="20"/>
          <w:szCs w:val="20"/>
          <w:u w:val="single"/>
        </w:rPr>
        <w:t>loud</w:t>
      </w:r>
      <w:proofErr w:type="spellEnd"/>
      <w:r w:rsidR="00430132" w:rsidRPr="000561D0">
        <w:rPr>
          <w:rFonts w:asciiTheme="minorHAnsi" w:hAnsiTheme="minorHAnsi" w:cs="Arial"/>
          <w:bCs/>
          <w:sz w:val="20"/>
          <w:szCs w:val="20"/>
          <w:u w:val="single"/>
        </w:rPr>
        <w:t xml:space="preserve"> </w:t>
      </w:r>
      <w:proofErr w:type="spellStart"/>
      <w:r w:rsidR="00430132" w:rsidRPr="000561D0">
        <w:rPr>
          <w:rFonts w:asciiTheme="minorHAnsi" w:hAnsiTheme="minorHAnsi" w:cs="Arial"/>
          <w:bCs/>
          <w:sz w:val="20"/>
          <w:szCs w:val="20"/>
          <w:u w:val="single"/>
        </w:rPr>
        <w:t>at</w:t>
      </w:r>
      <w:proofErr w:type="spellEnd"/>
      <w:r w:rsidR="00430132" w:rsidRPr="000561D0">
        <w:rPr>
          <w:rFonts w:asciiTheme="minorHAnsi" w:hAnsiTheme="minorHAnsi" w:cs="Arial"/>
          <w:bCs/>
          <w:sz w:val="20"/>
          <w:szCs w:val="20"/>
          <w:u w:val="single"/>
        </w:rPr>
        <w:t xml:space="preserve"> </w:t>
      </w:r>
      <w:proofErr w:type="spellStart"/>
      <w:r w:rsidR="000F6B20" w:rsidRPr="000561D0">
        <w:rPr>
          <w:rFonts w:asciiTheme="minorHAnsi" w:hAnsiTheme="minorHAnsi" w:cs="Arial"/>
          <w:bCs/>
          <w:sz w:val="20"/>
          <w:szCs w:val="20"/>
          <w:u w:val="single"/>
        </w:rPr>
        <w:t>C</w:t>
      </w:r>
      <w:r w:rsidR="00430132" w:rsidRPr="000561D0">
        <w:rPr>
          <w:rFonts w:asciiTheme="minorHAnsi" w:hAnsiTheme="minorHAnsi" w:cs="Arial"/>
          <w:bCs/>
          <w:sz w:val="20"/>
          <w:szCs w:val="20"/>
          <w:u w:val="single"/>
        </w:rPr>
        <w:t>ustomer</w:t>
      </w:r>
      <w:proofErr w:type="spellEnd"/>
      <w:r w:rsidR="000F6B20" w:rsidRPr="000561D0">
        <w:rPr>
          <w:rFonts w:asciiTheme="minorHAnsi" w:hAnsiTheme="minorHAnsi" w:cs="Arial"/>
          <w:bCs/>
          <w:sz w:val="20"/>
          <w:szCs w:val="20"/>
          <w:u w:val="single"/>
        </w:rPr>
        <w:t xml:space="preserve"> </w:t>
      </w:r>
      <w:proofErr w:type="spellStart"/>
      <w:r w:rsidR="000F6B20" w:rsidRPr="000561D0">
        <w:rPr>
          <w:rFonts w:asciiTheme="minorHAnsi" w:hAnsiTheme="minorHAnsi" w:cs="Arial"/>
          <w:bCs/>
          <w:sz w:val="20"/>
          <w:szCs w:val="20"/>
          <w:u w:val="single"/>
        </w:rPr>
        <w:t>Gen</w:t>
      </w:r>
      <w:proofErr w:type="spellEnd"/>
      <w:r w:rsidR="000F6B20" w:rsidRPr="000561D0">
        <w:rPr>
          <w:rFonts w:asciiTheme="minorHAnsi" w:hAnsiTheme="minorHAnsi" w:cs="Arial"/>
          <w:bCs/>
          <w:sz w:val="20"/>
          <w:szCs w:val="20"/>
          <w:u w:val="single"/>
        </w:rPr>
        <w:t xml:space="preserve"> 2 per </w:t>
      </w:r>
      <w:proofErr w:type="spellStart"/>
      <w:r w:rsidR="000F6B20" w:rsidRPr="000561D0">
        <w:rPr>
          <w:rFonts w:asciiTheme="minorHAnsi" w:hAnsiTheme="minorHAnsi" w:cs="Arial"/>
          <w:bCs/>
          <w:sz w:val="20"/>
          <w:szCs w:val="20"/>
          <w:u w:val="single"/>
        </w:rPr>
        <w:t>MdS</w:t>
      </w:r>
      <w:proofErr w:type="spellEnd"/>
    </w:p>
    <w:p w14:paraId="7FBE4FDA" w14:textId="6B7EF482" w:rsidR="000F6B20" w:rsidRPr="000F6B20" w:rsidRDefault="000F6B20" w:rsidP="002D71CA">
      <w:pPr>
        <w:spacing w:line="360" w:lineRule="auto"/>
        <w:ind w:left="1004"/>
        <w:jc w:val="both"/>
        <w:rPr>
          <w:rFonts w:asciiTheme="minorHAnsi" w:hAnsiTheme="minorHAnsi" w:cs="Arial"/>
          <w:bCs/>
          <w:sz w:val="20"/>
          <w:szCs w:val="20"/>
        </w:rPr>
      </w:pPr>
      <w:r w:rsidRPr="000F6B20">
        <w:rPr>
          <w:rFonts w:asciiTheme="minorHAnsi" w:hAnsiTheme="minorHAnsi" w:cs="Arial"/>
          <w:bCs/>
          <w:sz w:val="20"/>
          <w:szCs w:val="20"/>
        </w:rPr>
        <w:t>Garantire la continuità con l’attuale perimetro di servizio.</w:t>
      </w:r>
    </w:p>
    <w:p w14:paraId="430A534F" w14:textId="77777777" w:rsidR="002D71CA" w:rsidRDefault="002D71CA" w:rsidP="002D71CA">
      <w:pPr>
        <w:spacing w:line="360" w:lineRule="auto"/>
        <w:ind w:left="1004"/>
        <w:jc w:val="both"/>
        <w:rPr>
          <w:rFonts w:asciiTheme="minorHAnsi" w:hAnsiTheme="minorHAnsi" w:cs="Arial"/>
          <w:bCs/>
          <w:sz w:val="20"/>
          <w:szCs w:val="20"/>
        </w:rPr>
      </w:pPr>
      <w:r>
        <w:rPr>
          <w:rFonts w:asciiTheme="minorHAnsi" w:hAnsiTheme="minorHAnsi" w:cs="Arial"/>
          <w:bCs/>
          <w:sz w:val="20"/>
          <w:szCs w:val="20"/>
        </w:rPr>
        <w:t>Il fabbisogno espresso da INAIL per questo ambito è il seguente:</w:t>
      </w:r>
    </w:p>
    <w:p w14:paraId="7E2AD3F0" w14:textId="77777777" w:rsidR="002D71CA" w:rsidRDefault="005E287D" w:rsidP="002D71CA">
      <w:pPr>
        <w:spacing w:line="360" w:lineRule="auto"/>
        <w:ind w:left="1004"/>
        <w:jc w:val="both"/>
        <w:rPr>
          <w:rFonts w:asciiTheme="minorHAnsi" w:hAnsiTheme="minorHAnsi" w:cs="Arial"/>
          <w:bCs/>
          <w:sz w:val="20"/>
          <w:szCs w:val="20"/>
        </w:rPr>
      </w:pPr>
      <w:r w:rsidRPr="005E287D">
        <w:rPr>
          <w:noProof/>
        </w:rPr>
        <w:drawing>
          <wp:inline distT="0" distB="0" distL="0" distR="0" wp14:anchorId="1CB21C62" wp14:editId="77F7930C">
            <wp:extent cx="5400040" cy="2080431"/>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080431"/>
                    </a:xfrm>
                    <a:prstGeom prst="rect">
                      <a:avLst/>
                    </a:prstGeom>
                    <a:noFill/>
                    <a:ln>
                      <a:noFill/>
                    </a:ln>
                  </pic:spPr>
                </pic:pic>
              </a:graphicData>
            </a:graphic>
          </wp:inline>
        </w:drawing>
      </w:r>
    </w:p>
    <w:p w14:paraId="4C11A103" w14:textId="77777777" w:rsidR="000F6B20" w:rsidRDefault="003438C0" w:rsidP="00E30CCC">
      <w:pPr>
        <w:spacing w:line="360" w:lineRule="auto"/>
        <w:ind w:left="1004"/>
        <w:jc w:val="both"/>
        <w:rPr>
          <w:rFonts w:asciiTheme="minorHAnsi" w:hAnsiTheme="minorHAnsi" w:cs="Arial"/>
          <w:bCs/>
          <w:sz w:val="20"/>
          <w:szCs w:val="20"/>
        </w:rPr>
      </w:pPr>
      <w:r w:rsidRPr="003438C0">
        <w:rPr>
          <w:noProof/>
        </w:rPr>
        <w:drawing>
          <wp:inline distT="0" distB="0" distL="0" distR="0" wp14:anchorId="6FD11D15" wp14:editId="445593DB">
            <wp:extent cx="5400040" cy="146963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1469634"/>
                    </a:xfrm>
                    <a:prstGeom prst="rect">
                      <a:avLst/>
                    </a:prstGeom>
                    <a:noFill/>
                    <a:ln>
                      <a:noFill/>
                    </a:ln>
                  </pic:spPr>
                </pic:pic>
              </a:graphicData>
            </a:graphic>
          </wp:inline>
        </w:drawing>
      </w:r>
    </w:p>
    <w:p w14:paraId="5B5ACF9F" w14:textId="77777777" w:rsidR="003438C0" w:rsidRPr="000F6B20" w:rsidRDefault="003438C0" w:rsidP="00E30CCC">
      <w:pPr>
        <w:spacing w:line="360" w:lineRule="auto"/>
        <w:ind w:left="1004"/>
        <w:jc w:val="both"/>
        <w:rPr>
          <w:rFonts w:asciiTheme="minorHAnsi" w:hAnsiTheme="minorHAnsi" w:cs="Arial"/>
          <w:bCs/>
          <w:sz w:val="20"/>
          <w:szCs w:val="20"/>
        </w:rPr>
      </w:pPr>
    </w:p>
    <w:p w14:paraId="45DBF74E" w14:textId="2067976E" w:rsidR="000F6B20" w:rsidRPr="000561D0" w:rsidRDefault="002D71CA" w:rsidP="002D71CA">
      <w:pPr>
        <w:pStyle w:val="Paragrafoelenco"/>
        <w:numPr>
          <w:ilvl w:val="0"/>
          <w:numId w:val="25"/>
        </w:numPr>
        <w:spacing w:line="360" w:lineRule="auto"/>
        <w:jc w:val="both"/>
        <w:rPr>
          <w:rFonts w:asciiTheme="minorHAnsi" w:hAnsiTheme="minorHAnsi" w:cs="Arial"/>
          <w:bCs/>
          <w:sz w:val="20"/>
          <w:szCs w:val="20"/>
          <w:u w:val="single"/>
        </w:rPr>
      </w:pPr>
      <w:r w:rsidRPr="000561D0">
        <w:rPr>
          <w:rFonts w:asciiTheme="minorHAnsi" w:hAnsiTheme="minorHAnsi" w:cs="Arial"/>
          <w:bCs/>
          <w:sz w:val="20"/>
          <w:szCs w:val="20"/>
          <w:u w:val="single"/>
        </w:rPr>
        <w:t xml:space="preserve">Ambito </w:t>
      </w:r>
      <w:r w:rsidR="000F6B20" w:rsidRPr="000561D0">
        <w:rPr>
          <w:rFonts w:asciiTheme="minorHAnsi" w:hAnsiTheme="minorHAnsi" w:cs="Arial"/>
          <w:bCs/>
          <w:sz w:val="20"/>
          <w:szCs w:val="20"/>
          <w:u w:val="single"/>
        </w:rPr>
        <w:t xml:space="preserve">Identity </w:t>
      </w:r>
      <w:proofErr w:type="spellStart"/>
      <w:r w:rsidR="000F6B20" w:rsidRPr="000561D0">
        <w:rPr>
          <w:rFonts w:asciiTheme="minorHAnsi" w:hAnsiTheme="minorHAnsi" w:cs="Arial"/>
          <w:bCs/>
          <w:sz w:val="20"/>
          <w:szCs w:val="20"/>
          <w:u w:val="single"/>
        </w:rPr>
        <w:t>Governance</w:t>
      </w:r>
      <w:proofErr w:type="spellEnd"/>
      <w:r w:rsidR="000F6B20" w:rsidRPr="000561D0">
        <w:rPr>
          <w:rFonts w:asciiTheme="minorHAnsi" w:hAnsiTheme="minorHAnsi" w:cs="Arial"/>
          <w:bCs/>
          <w:sz w:val="20"/>
          <w:szCs w:val="20"/>
          <w:u w:val="single"/>
        </w:rPr>
        <w:t xml:space="preserve"> in </w:t>
      </w:r>
      <w:r w:rsidR="00430132" w:rsidRPr="000561D0">
        <w:rPr>
          <w:rFonts w:asciiTheme="minorHAnsi" w:hAnsiTheme="minorHAnsi" w:cs="Arial"/>
          <w:bCs/>
          <w:sz w:val="20"/>
          <w:szCs w:val="20"/>
          <w:u w:val="single"/>
        </w:rPr>
        <w:t xml:space="preserve">Oracle </w:t>
      </w:r>
      <w:proofErr w:type="spellStart"/>
      <w:r w:rsidR="000F6B20" w:rsidRPr="000561D0">
        <w:rPr>
          <w:rFonts w:asciiTheme="minorHAnsi" w:hAnsiTheme="minorHAnsi" w:cs="Arial"/>
          <w:bCs/>
          <w:sz w:val="20"/>
          <w:szCs w:val="20"/>
          <w:u w:val="single"/>
        </w:rPr>
        <w:t>Cloud</w:t>
      </w:r>
      <w:proofErr w:type="spellEnd"/>
      <w:r w:rsidR="000F6B20" w:rsidRPr="000561D0">
        <w:rPr>
          <w:rFonts w:asciiTheme="minorHAnsi" w:hAnsiTheme="minorHAnsi" w:cs="Arial"/>
          <w:bCs/>
          <w:sz w:val="20"/>
          <w:szCs w:val="20"/>
          <w:u w:val="single"/>
        </w:rPr>
        <w:t xml:space="preserve"> </w:t>
      </w:r>
      <w:r w:rsidR="00430132" w:rsidRPr="000561D0">
        <w:rPr>
          <w:rFonts w:asciiTheme="minorHAnsi" w:hAnsiTheme="minorHAnsi" w:cs="Arial"/>
          <w:bCs/>
          <w:sz w:val="20"/>
          <w:szCs w:val="20"/>
          <w:u w:val="single"/>
        </w:rPr>
        <w:t xml:space="preserve">Infrastrutturale </w:t>
      </w:r>
      <w:r w:rsidR="000F6B20" w:rsidRPr="000561D0">
        <w:rPr>
          <w:rFonts w:asciiTheme="minorHAnsi" w:hAnsiTheme="minorHAnsi" w:cs="Arial"/>
          <w:bCs/>
          <w:sz w:val="20"/>
          <w:szCs w:val="20"/>
          <w:u w:val="single"/>
        </w:rPr>
        <w:t>(progetto IGA)</w:t>
      </w:r>
    </w:p>
    <w:p w14:paraId="22AB3E6F" w14:textId="544A6E2F" w:rsidR="000F6B20" w:rsidRPr="000F6B20" w:rsidRDefault="000F6B20" w:rsidP="002D71CA">
      <w:pPr>
        <w:spacing w:line="360" w:lineRule="auto"/>
        <w:ind w:left="1004"/>
        <w:jc w:val="both"/>
        <w:rPr>
          <w:rFonts w:asciiTheme="minorHAnsi" w:hAnsiTheme="minorHAnsi" w:cs="Arial"/>
          <w:bCs/>
          <w:sz w:val="20"/>
          <w:szCs w:val="20"/>
        </w:rPr>
      </w:pPr>
      <w:r w:rsidRPr="000F6B20">
        <w:rPr>
          <w:rFonts w:asciiTheme="minorHAnsi" w:hAnsiTheme="minorHAnsi" w:cs="Arial"/>
          <w:bCs/>
          <w:sz w:val="20"/>
          <w:szCs w:val="20"/>
        </w:rPr>
        <w:t xml:space="preserve">Perimetro evolutivo della piattaforma IGA su </w:t>
      </w:r>
      <w:r w:rsidRPr="000561D0">
        <w:rPr>
          <w:rFonts w:asciiTheme="minorHAnsi" w:hAnsiTheme="minorHAnsi" w:cs="Arial"/>
          <w:bCs/>
          <w:sz w:val="20"/>
          <w:szCs w:val="20"/>
        </w:rPr>
        <w:t xml:space="preserve">Oracle </w:t>
      </w:r>
      <w:proofErr w:type="spellStart"/>
      <w:r w:rsidRPr="000561D0">
        <w:rPr>
          <w:rFonts w:asciiTheme="minorHAnsi" w:hAnsiTheme="minorHAnsi" w:cs="Arial"/>
          <w:bCs/>
          <w:sz w:val="20"/>
          <w:szCs w:val="20"/>
        </w:rPr>
        <w:t>Cloud</w:t>
      </w:r>
      <w:proofErr w:type="spellEnd"/>
      <w:r w:rsidR="00430132" w:rsidRPr="000561D0">
        <w:rPr>
          <w:rFonts w:asciiTheme="minorHAnsi" w:hAnsiTheme="minorHAnsi" w:cs="Arial"/>
          <w:bCs/>
          <w:sz w:val="20"/>
          <w:szCs w:val="20"/>
        </w:rPr>
        <w:t xml:space="preserve"> Infrastrutturale (OCI)</w:t>
      </w:r>
      <w:r w:rsidRPr="000561D0">
        <w:rPr>
          <w:rFonts w:asciiTheme="minorHAnsi" w:hAnsiTheme="minorHAnsi" w:cs="Arial"/>
          <w:bCs/>
          <w:sz w:val="20"/>
          <w:szCs w:val="20"/>
        </w:rPr>
        <w:t>:</w:t>
      </w:r>
    </w:p>
    <w:p w14:paraId="1E86ECA9" w14:textId="77777777" w:rsidR="000F6B20" w:rsidRPr="001E2CF7" w:rsidRDefault="000F6B20" w:rsidP="002D71CA">
      <w:pPr>
        <w:pStyle w:val="Paragrafoelenco"/>
        <w:numPr>
          <w:ilvl w:val="0"/>
          <w:numId w:val="23"/>
        </w:numPr>
        <w:spacing w:line="360" w:lineRule="auto"/>
        <w:ind w:left="1724"/>
        <w:jc w:val="both"/>
        <w:rPr>
          <w:rFonts w:asciiTheme="minorHAnsi" w:hAnsiTheme="minorHAnsi" w:cs="Arial"/>
          <w:bCs/>
          <w:sz w:val="20"/>
          <w:szCs w:val="20"/>
        </w:rPr>
      </w:pPr>
      <w:r w:rsidRPr="001E2CF7">
        <w:rPr>
          <w:rFonts w:asciiTheme="minorHAnsi" w:hAnsiTheme="minorHAnsi" w:cs="Arial"/>
          <w:bCs/>
          <w:sz w:val="20"/>
          <w:szCs w:val="20"/>
        </w:rPr>
        <w:t xml:space="preserve">Completamento architettura </w:t>
      </w:r>
      <w:proofErr w:type="spellStart"/>
      <w:r w:rsidRPr="001E2CF7">
        <w:rPr>
          <w:rFonts w:asciiTheme="minorHAnsi" w:hAnsiTheme="minorHAnsi" w:cs="Arial"/>
          <w:bCs/>
          <w:sz w:val="20"/>
          <w:szCs w:val="20"/>
        </w:rPr>
        <w:t>Cloud</w:t>
      </w:r>
      <w:proofErr w:type="spellEnd"/>
      <w:r w:rsidRPr="001E2CF7">
        <w:rPr>
          <w:rFonts w:asciiTheme="minorHAnsi" w:hAnsiTheme="minorHAnsi" w:cs="Arial"/>
          <w:bCs/>
          <w:sz w:val="20"/>
          <w:szCs w:val="20"/>
        </w:rPr>
        <w:t xml:space="preserve"> per </w:t>
      </w:r>
      <w:r w:rsidR="001E2CF7">
        <w:rPr>
          <w:rFonts w:asciiTheme="minorHAnsi" w:hAnsiTheme="minorHAnsi" w:cs="Arial"/>
          <w:bCs/>
          <w:sz w:val="20"/>
          <w:szCs w:val="20"/>
        </w:rPr>
        <w:t>gli</w:t>
      </w:r>
      <w:r w:rsidRPr="001E2CF7">
        <w:rPr>
          <w:rFonts w:asciiTheme="minorHAnsi" w:hAnsiTheme="minorHAnsi" w:cs="Arial"/>
          <w:bCs/>
          <w:sz w:val="20"/>
          <w:szCs w:val="20"/>
        </w:rPr>
        <w:t xml:space="preserve"> utenti interni</w:t>
      </w:r>
      <w:r w:rsidR="008B74A5">
        <w:rPr>
          <w:rFonts w:asciiTheme="minorHAnsi" w:hAnsiTheme="minorHAnsi" w:cs="Arial"/>
          <w:bCs/>
          <w:sz w:val="20"/>
          <w:szCs w:val="20"/>
        </w:rPr>
        <w:t xml:space="preserve"> INAIL (dipendenti e pensionati);</w:t>
      </w:r>
    </w:p>
    <w:p w14:paraId="3931DC0C" w14:textId="77777777" w:rsidR="000F6B20" w:rsidRPr="001E2CF7" w:rsidRDefault="000F6B20" w:rsidP="002D71CA">
      <w:pPr>
        <w:pStyle w:val="Paragrafoelenco"/>
        <w:numPr>
          <w:ilvl w:val="0"/>
          <w:numId w:val="23"/>
        </w:numPr>
        <w:spacing w:line="360" w:lineRule="auto"/>
        <w:ind w:left="1724"/>
        <w:jc w:val="both"/>
        <w:rPr>
          <w:rFonts w:asciiTheme="minorHAnsi" w:hAnsiTheme="minorHAnsi" w:cs="Arial"/>
          <w:bCs/>
          <w:sz w:val="20"/>
          <w:szCs w:val="20"/>
        </w:rPr>
      </w:pPr>
      <w:r w:rsidRPr="001E2CF7">
        <w:rPr>
          <w:rFonts w:asciiTheme="minorHAnsi" w:hAnsiTheme="minorHAnsi" w:cs="Arial"/>
          <w:bCs/>
          <w:sz w:val="20"/>
          <w:szCs w:val="20"/>
        </w:rPr>
        <w:t xml:space="preserve">Estensione architettura </w:t>
      </w:r>
      <w:proofErr w:type="spellStart"/>
      <w:r w:rsidRPr="001E2CF7">
        <w:rPr>
          <w:rFonts w:asciiTheme="minorHAnsi" w:hAnsiTheme="minorHAnsi" w:cs="Arial"/>
          <w:bCs/>
          <w:sz w:val="20"/>
          <w:szCs w:val="20"/>
        </w:rPr>
        <w:t>Cloud</w:t>
      </w:r>
      <w:proofErr w:type="spellEnd"/>
      <w:r w:rsidRPr="001E2CF7">
        <w:rPr>
          <w:rFonts w:asciiTheme="minorHAnsi" w:hAnsiTheme="minorHAnsi" w:cs="Arial"/>
          <w:bCs/>
          <w:sz w:val="20"/>
          <w:szCs w:val="20"/>
        </w:rPr>
        <w:t xml:space="preserve"> per gli utenti esterni</w:t>
      </w:r>
      <w:r w:rsidR="008B74A5">
        <w:rPr>
          <w:rFonts w:asciiTheme="minorHAnsi" w:hAnsiTheme="minorHAnsi" w:cs="Arial"/>
          <w:bCs/>
          <w:sz w:val="20"/>
          <w:szCs w:val="20"/>
        </w:rPr>
        <w:t xml:space="preserve"> a INAIL.</w:t>
      </w:r>
    </w:p>
    <w:p w14:paraId="48D38B3B" w14:textId="77777777" w:rsidR="002D71CA" w:rsidRPr="002D71CA" w:rsidRDefault="002D71CA" w:rsidP="002D71CA">
      <w:pPr>
        <w:spacing w:line="360" w:lineRule="auto"/>
        <w:ind w:left="1004"/>
        <w:jc w:val="both"/>
        <w:rPr>
          <w:rFonts w:asciiTheme="minorHAnsi" w:hAnsiTheme="minorHAnsi" w:cs="Arial"/>
          <w:bCs/>
          <w:sz w:val="20"/>
          <w:szCs w:val="20"/>
        </w:rPr>
      </w:pPr>
      <w:r w:rsidRPr="002D71CA">
        <w:rPr>
          <w:rFonts w:asciiTheme="minorHAnsi" w:hAnsiTheme="minorHAnsi" w:cs="Arial"/>
          <w:bCs/>
          <w:sz w:val="20"/>
          <w:szCs w:val="20"/>
        </w:rPr>
        <w:t>Il fabbisogno espresso da INAIL per questo ambito è il seguente:</w:t>
      </w:r>
    </w:p>
    <w:p w14:paraId="76912C39" w14:textId="77777777" w:rsidR="002D71CA" w:rsidRPr="002D71CA" w:rsidRDefault="003438C0" w:rsidP="002D71CA">
      <w:pPr>
        <w:spacing w:line="360" w:lineRule="auto"/>
        <w:ind w:left="1004"/>
        <w:jc w:val="both"/>
        <w:rPr>
          <w:rFonts w:asciiTheme="minorHAnsi" w:hAnsiTheme="minorHAnsi" w:cs="Arial"/>
          <w:bCs/>
          <w:sz w:val="20"/>
          <w:szCs w:val="20"/>
        </w:rPr>
      </w:pPr>
      <w:r w:rsidRPr="003438C0">
        <w:rPr>
          <w:noProof/>
        </w:rPr>
        <w:drawing>
          <wp:inline distT="0" distB="0" distL="0" distR="0" wp14:anchorId="221621AF" wp14:editId="46170A58">
            <wp:extent cx="5400040" cy="2778138"/>
            <wp:effectExtent l="0" t="0" r="0" b="317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778138"/>
                    </a:xfrm>
                    <a:prstGeom prst="rect">
                      <a:avLst/>
                    </a:prstGeom>
                    <a:noFill/>
                    <a:ln>
                      <a:noFill/>
                    </a:ln>
                  </pic:spPr>
                </pic:pic>
              </a:graphicData>
            </a:graphic>
          </wp:inline>
        </w:drawing>
      </w:r>
    </w:p>
    <w:p w14:paraId="3A5A8616" w14:textId="77777777" w:rsidR="000F6B20" w:rsidRPr="000F6B20" w:rsidRDefault="000F6B20" w:rsidP="000F6B20">
      <w:pPr>
        <w:spacing w:line="360" w:lineRule="auto"/>
        <w:ind w:left="284"/>
        <w:jc w:val="both"/>
        <w:rPr>
          <w:rFonts w:asciiTheme="minorHAnsi" w:hAnsiTheme="minorHAnsi" w:cs="Arial"/>
          <w:bCs/>
          <w:sz w:val="20"/>
          <w:szCs w:val="20"/>
        </w:rPr>
      </w:pPr>
    </w:p>
    <w:p w14:paraId="3DD6CBBD" w14:textId="2E746C1A" w:rsidR="000F6B20" w:rsidRPr="000561D0" w:rsidRDefault="002D71CA" w:rsidP="002D71CA">
      <w:pPr>
        <w:pStyle w:val="Paragrafoelenco"/>
        <w:numPr>
          <w:ilvl w:val="0"/>
          <w:numId w:val="25"/>
        </w:numPr>
        <w:spacing w:line="360" w:lineRule="auto"/>
        <w:jc w:val="both"/>
        <w:rPr>
          <w:rFonts w:asciiTheme="minorHAnsi" w:hAnsiTheme="minorHAnsi" w:cs="Arial"/>
          <w:bCs/>
          <w:sz w:val="20"/>
          <w:szCs w:val="20"/>
          <w:u w:val="single"/>
        </w:rPr>
      </w:pPr>
      <w:r w:rsidRPr="000561D0">
        <w:rPr>
          <w:rFonts w:asciiTheme="minorHAnsi" w:hAnsiTheme="minorHAnsi" w:cs="Arial"/>
          <w:bCs/>
          <w:sz w:val="20"/>
          <w:szCs w:val="20"/>
          <w:u w:val="single"/>
        </w:rPr>
        <w:t xml:space="preserve">Ambito </w:t>
      </w:r>
      <w:r w:rsidR="000F6B20" w:rsidRPr="000561D0">
        <w:rPr>
          <w:rFonts w:asciiTheme="minorHAnsi" w:hAnsiTheme="minorHAnsi" w:cs="Arial"/>
          <w:bCs/>
          <w:sz w:val="20"/>
          <w:szCs w:val="20"/>
          <w:u w:val="single"/>
        </w:rPr>
        <w:t xml:space="preserve">Analytics &amp; Data Platform in </w:t>
      </w:r>
      <w:r w:rsidR="00430132" w:rsidRPr="000561D0">
        <w:rPr>
          <w:rFonts w:asciiTheme="minorHAnsi" w:hAnsiTheme="minorHAnsi" w:cs="Arial"/>
          <w:bCs/>
          <w:sz w:val="20"/>
          <w:szCs w:val="20"/>
          <w:u w:val="single"/>
        </w:rPr>
        <w:t xml:space="preserve">Oracle </w:t>
      </w:r>
      <w:proofErr w:type="spellStart"/>
      <w:r w:rsidR="00430132" w:rsidRPr="000561D0">
        <w:rPr>
          <w:rFonts w:asciiTheme="minorHAnsi" w:hAnsiTheme="minorHAnsi" w:cs="Arial"/>
          <w:bCs/>
          <w:sz w:val="20"/>
          <w:szCs w:val="20"/>
          <w:u w:val="single"/>
        </w:rPr>
        <w:t>C</w:t>
      </w:r>
      <w:r w:rsidR="000F6B20" w:rsidRPr="000561D0">
        <w:rPr>
          <w:rFonts w:asciiTheme="minorHAnsi" w:hAnsiTheme="minorHAnsi" w:cs="Arial"/>
          <w:bCs/>
          <w:sz w:val="20"/>
          <w:szCs w:val="20"/>
          <w:u w:val="single"/>
        </w:rPr>
        <w:t>loud</w:t>
      </w:r>
      <w:proofErr w:type="spellEnd"/>
      <w:r w:rsidR="00430132" w:rsidRPr="000561D0">
        <w:rPr>
          <w:rFonts w:asciiTheme="minorHAnsi" w:hAnsiTheme="minorHAnsi" w:cs="Arial"/>
          <w:bCs/>
          <w:sz w:val="20"/>
          <w:szCs w:val="20"/>
          <w:u w:val="single"/>
        </w:rPr>
        <w:t xml:space="preserve"> Infrastrutturale (OCI)</w:t>
      </w:r>
    </w:p>
    <w:p w14:paraId="7452F204" w14:textId="72749156" w:rsidR="000F6B20" w:rsidRPr="000F6B20" w:rsidRDefault="000F6B20" w:rsidP="002D71CA">
      <w:pPr>
        <w:spacing w:line="360" w:lineRule="auto"/>
        <w:ind w:left="1004"/>
        <w:jc w:val="both"/>
        <w:rPr>
          <w:rFonts w:asciiTheme="minorHAnsi" w:hAnsiTheme="minorHAnsi" w:cs="Arial"/>
          <w:bCs/>
          <w:sz w:val="20"/>
          <w:szCs w:val="20"/>
        </w:rPr>
      </w:pPr>
      <w:r w:rsidRPr="000F6B20">
        <w:rPr>
          <w:rFonts w:asciiTheme="minorHAnsi" w:hAnsiTheme="minorHAnsi" w:cs="Arial"/>
          <w:bCs/>
          <w:sz w:val="20"/>
          <w:szCs w:val="20"/>
        </w:rPr>
        <w:t xml:space="preserve">Gestione istanze Analytics in </w:t>
      </w:r>
      <w:r w:rsidR="00430132" w:rsidRPr="000561D0">
        <w:rPr>
          <w:rFonts w:asciiTheme="minorHAnsi" w:hAnsiTheme="minorHAnsi" w:cs="Arial"/>
          <w:bCs/>
          <w:sz w:val="20"/>
          <w:szCs w:val="20"/>
        </w:rPr>
        <w:t xml:space="preserve">Oracle </w:t>
      </w:r>
      <w:proofErr w:type="spellStart"/>
      <w:r w:rsidRPr="000561D0">
        <w:rPr>
          <w:rFonts w:asciiTheme="minorHAnsi" w:hAnsiTheme="minorHAnsi" w:cs="Arial"/>
          <w:bCs/>
          <w:sz w:val="20"/>
          <w:szCs w:val="20"/>
        </w:rPr>
        <w:t>Cloud</w:t>
      </w:r>
      <w:proofErr w:type="spellEnd"/>
      <w:r w:rsidRPr="000561D0">
        <w:rPr>
          <w:rFonts w:asciiTheme="minorHAnsi" w:hAnsiTheme="minorHAnsi" w:cs="Arial"/>
          <w:bCs/>
          <w:sz w:val="20"/>
          <w:szCs w:val="20"/>
        </w:rPr>
        <w:t xml:space="preserve"> </w:t>
      </w:r>
      <w:r w:rsidR="00430132" w:rsidRPr="000561D0">
        <w:rPr>
          <w:rFonts w:asciiTheme="minorHAnsi" w:hAnsiTheme="minorHAnsi" w:cs="Arial"/>
          <w:bCs/>
          <w:sz w:val="20"/>
          <w:szCs w:val="20"/>
        </w:rPr>
        <w:t xml:space="preserve">Infrastrutturale (OCI) </w:t>
      </w:r>
      <w:r w:rsidRPr="000F6B20">
        <w:rPr>
          <w:rFonts w:asciiTheme="minorHAnsi" w:hAnsiTheme="minorHAnsi" w:cs="Arial"/>
          <w:bCs/>
          <w:sz w:val="20"/>
          <w:szCs w:val="20"/>
        </w:rPr>
        <w:t xml:space="preserve">e adozione Data Platform nell’ambito del dominio </w:t>
      </w:r>
      <w:r w:rsidR="00430132" w:rsidRPr="000561D0">
        <w:rPr>
          <w:rFonts w:asciiTheme="minorHAnsi" w:hAnsiTheme="minorHAnsi" w:cs="Arial"/>
          <w:bCs/>
          <w:sz w:val="20"/>
          <w:szCs w:val="20"/>
        </w:rPr>
        <w:t xml:space="preserve">Oracle </w:t>
      </w:r>
      <w:proofErr w:type="spellStart"/>
      <w:r w:rsidR="00430132" w:rsidRPr="000561D0">
        <w:rPr>
          <w:rFonts w:asciiTheme="minorHAnsi" w:hAnsiTheme="minorHAnsi" w:cs="Arial"/>
          <w:bCs/>
          <w:sz w:val="20"/>
          <w:szCs w:val="20"/>
        </w:rPr>
        <w:t>Cloud</w:t>
      </w:r>
      <w:proofErr w:type="spellEnd"/>
      <w:r w:rsidR="00430132" w:rsidRPr="000561D0">
        <w:rPr>
          <w:rFonts w:asciiTheme="minorHAnsi" w:hAnsiTheme="minorHAnsi" w:cs="Arial"/>
          <w:bCs/>
          <w:sz w:val="20"/>
          <w:szCs w:val="20"/>
        </w:rPr>
        <w:t xml:space="preserve"> Infrastrutturale (OCI)</w:t>
      </w:r>
      <w:r w:rsidRPr="000561D0">
        <w:rPr>
          <w:rFonts w:asciiTheme="minorHAnsi" w:hAnsiTheme="minorHAnsi" w:cs="Arial"/>
          <w:bCs/>
          <w:sz w:val="20"/>
          <w:szCs w:val="20"/>
        </w:rPr>
        <w:t xml:space="preserve">, </w:t>
      </w:r>
      <w:r w:rsidRPr="000F6B20">
        <w:rPr>
          <w:rFonts w:asciiTheme="minorHAnsi" w:hAnsiTheme="minorHAnsi" w:cs="Arial"/>
          <w:bCs/>
          <w:sz w:val="20"/>
          <w:szCs w:val="20"/>
        </w:rPr>
        <w:t>con i seguenti obiettivi:</w:t>
      </w:r>
    </w:p>
    <w:p w14:paraId="2D1B73EC" w14:textId="77777777" w:rsidR="000F6B20" w:rsidRPr="002D71CA" w:rsidRDefault="000F6B20" w:rsidP="002D71CA">
      <w:pPr>
        <w:pStyle w:val="Paragrafoelenco"/>
        <w:numPr>
          <w:ilvl w:val="0"/>
          <w:numId w:val="26"/>
        </w:numPr>
        <w:spacing w:line="360" w:lineRule="auto"/>
        <w:ind w:left="1724"/>
        <w:jc w:val="both"/>
        <w:rPr>
          <w:rFonts w:asciiTheme="minorHAnsi" w:hAnsiTheme="minorHAnsi" w:cs="Arial"/>
          <w:bCs/>
          <w:sz w:val="20"/>
          <w:szCs w:val="20"/>
        </w:rPr>
      </w:pPr>
      <w:r w:rsidRPr="002D71CA">
        <w:rPr>
          <w:rFonts w:asciiTheme="minorHAnsi" w:hAnsiTheme="minorHAnsi" w:cs="Arial"/>
          <w:bCs/>
          <w:sz w:val="20"/>
          <w:szCs w:val="20"/>
        </w:rPr>
        <w:t xml:space="preserve">Continuità dei servizi attivi di Analytics in </w:t>
      </w:r>
      <w:proofErr w:type="spellStart"/>
      <w:r w:rsidRPr="002D71CA">
        <w:rPr>
          <w:rFonts w:asciiTheme="minorHAnsi" w:hAnsiTheme="minorHAnsi" w:cs="Arial"/>
          <w:bCs/>
          <w:sz w:val="20"/>
          <w:szCs w:val="20"/>
        </w:rPr>
        <w:t>cloud</w:t>
      </w:r>
      <w:proofErr w:type="spellEnd"/>
      <w:r w:rsidRPr="002D71CA">
        <w:rPr>
          <w:rFonts w:asciiTheme="minorHAnsi" w:hAnsiTheme="minorHAnsi" w:cs="Arial"/>
          <w:bCs/>
          <w:sz w:val="20"/>
          <w:szCs w:val="20"/>
        </w:rPr>
        <w:t xml:space="preserve"> per </w:t>
      </w:r>
      <w:r w:rsidR="008B74A5">
        <w:rPr>
          <w:rFonts w:asciiTheme="minorHAnsi" w:hAnsiTheme="minorHAnsi" w:cs="Arial"/>
          <w:bCs/>
          <w:sz w:val="20"/>
          <w:szCs w:val="20"/>
        </w:rPr>
        <w:t xml:space="preserve">gli </w:t>
      </w:r>
      <w:r w:rsidRPr="002D71CA">
        <w:rPr>
          <w:rFonts w:asciiTheme="minorHAnsi" w:hAnsiTheme="minorHAnsi" w:cs="Arial"/>
          <w:bCs/>
          <w:sz w:val="20"/>
          <w:szCs w:val="20"/>
        </w:rPr>
        <w:t>ambienti di sviluppo</w:t>
      </w:r>
    </w:p>
    <w:p w14:paraId="113AF0F1" w14:textId="77777777" w:rsidR="000F6B20" w:rsidRPr="002D71CA" w:rsidRDefault="000F6B20" w:rsidP="002D71CA">
      <w:pPr>
        <w:pStyle w:val="Paragrafoelenco"/>
        <w:numPr>
          <w:ilvl w:val="0"/>
          <w:numId w:val="26"/>
        </w:numPr>
        <w:spacing w:line="360" w:lineRule="auto"/>
        <w:ind w:left="1724"/>
        <w:jc w:val="both"/>
        <w:rPr>
          <w:rFonts w:asciiTheme="minorHAnsi" w:hAnsiTheme="minorHAnsi" w:cs="Arial"/>
          <w:bCs/>
          <w:sz w:val="20"/>
          <w:szCs w:val="20"/>
        </w:rPr>
      </w:pPr>
      <w:r w:rsidRPr="002D71CA">
        <w:rPr>
          <w:rFonts w:asciiTheme="minorHAnsi" w:hAnsiTheme="minorHAnsi" w:cs="Arial"/>
          <w:bCs/>
          <w:sz w:val="20"/>
          <w:szCs w:val="20"/>
        </w:rPr>
        <w:t>Predisposizione dei casi d’uso di</w:t>
      </w:r>
      <w:r w:rsidR="00814507" w:rsidRPr="002D71CA">
        <w:rPr>
          <w:rFonts w:asciiTheme="minorHAnsi" w:hAnsiTheme="minorHAnsi" w:cs="Arial"/>
          <w:bCs/>
          <w:sz w:val="20"/>
          <w:szCs w:val="20"/>
        </w:rPr>
        <w:t xml:space="preserve"> integrazione </w:t>
      </w:r>
      <w:r w:rsidR="008B74A5">
        <w:rPr>
          <w:rFonts w:asciiTheme="minorHAnsi" w:hAnsiTheme="minorHAnsi" w:cs="Arial"/>
          <w:bCs/>
          <w:sz w:val="20"/>
          <w:szCs w:val="20"/>
        </w:rPr>
        <w:t xml:space="preserve">dei </w:t>
      </w:r>
      <w:r w:rsidR="00814507" w:rsidRPr="002D71CA">
        <w:rPr>
          <w:rFonts w:asciiTheme="minorHAnsi" w:hAnsiTheme="minorHAnsi" w:cs="Arial"/>
          <w:bCs/>
          <w:sz w:val="20"/>
          <w:szCs w:val="20"/>
        </w:rPr>
        <w:t xml:space="preserve">domini dati </w:t>
      </w:r>
      <w:proofErr w:type="spellStart"/>
      <w:r w:rsidR="00814507" w:rsidRPr="002D71CA">
        <w:rPr>
          <w:rFonts w:asciiTheme="minorHAnsi" w:hAnsiTheme="minorHAnsi" w:cs="Arial"/>
          <w:bCs/>
          <w:sz w:val="20"/>
          <w:szCs w:val="20"/>
        </w:rPr>
        <w:t>cloud</w:t>
      </w:r>
      <w:proofErr w:type="spellEnd"/>
    </w:p>
    <w:p w14:paraId="1D39F69D" w14:textId="77777777" w:rsidR="002D71CA" w:rsidRPr="002D71CA" w:rsidRDefault="002D71CA" w:rsidP="002D71CA">
      <w:pPr>
        <w:spacing w:line="360" w:lineRule="auto"/>
        <w:ind w:left="1004"/>
        <w:jc w:val="both"/>
        <w:rPr>
          <w:rFonts w:asciiTheme="minorHAnsi" w:hAnsiTheme="minorHAnsi" w:cs="Arial"/>
          <w:bCs/>
          <w:sz w:val="20"/>
          <w:szCs w:val="20"/>
        </w:rPr>
      </w:pPr>
      <w:r w:rsidRPr="002D71CA">
        <w:rPr>
          <w:rFonts w:asciiTheme="minorHAnsi" w:hAnsiTheme="minorHAnsi" w:cs="Arial"/>
          <w:bCs/>
          <w:sz w:val="20"/>
          <w:szCs w:val="20"/>
        </w:rPr>
        <w:t>Il fabbisogno espresso da INAIL per questo ambito è il seguente:</w:t>
      </w:r>
    </w:p>
    <w:p w14:paraId="53B6AD31" w14:textId="77777777" w:rsidR="002D71CA" w:rsidRPr="002D71CA" w:rsidRDefault="003438C0" w:rsidP="002D71CA">
      <w:pPr>
        <w:spacing w:line="360" w:lineRule="auto"/>
        <w:ind w:left="1004"/>
        <w:jc w:val="both"/>
        <w:rPr>
          <w:rFonts w:asciiTheme="minorHAnsi" w:hAnsiTheme="minorHAnsi" w:cs="Arial"/>
          <w:bCs/>
          <w:sz w:val="20"/>
          <w:szCs w:val="20"/>
        </w:rPr>
      </w:pPr>
      <w:r w:rsidRPr="003438C0">
        <w:rPr>
          <w:noProof/>
        </w:rPr>
        <w:drawing>
          <wp:inline distT="0" distB="0" distL="0" distR="0" wp14:anchorId="7CF4AEA7" wp14:editId="51DD30F5">
            <wp:extent cx="5400040" cy="4401397"/>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4401397"/>
                    </a:xfrm>
                    <a:prstGeom prst="rect">
                      <a:avLst/>
                    </a:prstGeom>
                    <a:noFill/>
                    <a:ln>
                      <a:noFill/>
                    </a:ln>
                  </pic:spPr>
                </pic:pic>
              </a:graphicData>
            </a:graphic>
          </wp:inline>
        </w:drawing>
      </w:r>
    </w:p>
    <w:p w14:paraId="221F0792" w14:textId="77777777" w:rsidR="000F6B20" w:rsidRPr="000561D0" w:rsidRDefault="000F6B20" w:rsidP="002D71CA">
      <w:pPr>
        <w:spacing w:line="360" w:lineRule="auto"/>
        <w:jc w:val="both"/>
        <w:rPr>
          <w:rFonts w:asciiTheme="minorHAnsi" w:hAnsiTheme="minorHAnsi" w:cs="Arial"/>
          <w:bCs/>
          <w:sz w:val="20"/>
          <w:szCs w:val="20"/>
          <w:u w:val="single"/>
        </w:rPr>
      </w:pPr>
    </w:p>
    <w:p w14:paraId="1B722C8E" w14:textId="0D4FF94D" w:rsidR="000F6B20" w:rsidRPr="000561D0" w:rsidRDefault="002D71CA" w:rsidP="002D71CA">
      <w:pPr>
        <w:pStyle w:val="Paragrafoelenco"/>
        <w:numPr>
          <w:ilvl w:val="0"/>
          <w:numId w:val="25"/>
        </w:numPr>
        <w:spacing w:line="360" w:lineRule="auto"/>
        <w:jc w:val="both"/>
        <w:rPr>
          <w:rFonts w:asciiTheme="minorHAnsi" w:hAnsiTheme="minorHAnsi" w:cs="Arial"/>
          <w:bCs/>
          <w:sz w:val="20"/>
          <w:szCs w:val="20"/>
          <w:u w:val="single"/>
        </w:rPr>
      </w:pPr>
      <w:r w:rsidRPr="000561D0">
        <w:rPr>
          <w:rFonts w:asciiTheme="minorHAnsi" w:hAnsiTheme="minorHAnsi" w:cs="Arial"/>
          <w:bCs/>
          <w:sz w:val="20"/>
          <w:szCs w:val="20"/>
          <w:u w:val="single"/>
        </w:rPr>
        <w:t xml:space="preserve">Ambito </w:t>
      </w:r>
      <w:proofErr w:type="spellStart"/>
      <w:r w:rsidR="000F6B20" w:rsidRPr="000561D0">
        <w:rPr>
          <w:rFonts w:asciiTheme="minorHAnsi" w:hAnsiTheme="minorHAnsi" w:cs="Arial"/>
          <w:bCs/>
          <w:sz w:val="20"/>
          <w:szCs w:val="20"/>
          <w:u w:val="single"/>
        </w:rPr>
        <w:t>Observability</w:t>
      </w:r>
      <w:proofErr w:type="spellEnd"/>
      <w:r w:rsidR="000F6B20" w:rsidRPr="000561D0">
        <w:rPr>
          <w:rFonts w:asciiTheme="minorHAnsi" w:hAnsiTheme="minorHAnsi" w:cs="Arial"/>
          <w:bCs/>
          <w:sz w:val="20"/>
          <w:szCs w:val="20"/>
          <w:u w:val="single"/>
        </w:rPr>
        <w:t xml:space="preserve"> O</w:t>
      </w:r>
      <w:r w:rsidR="00430132" w:rsidRPr="000561D0">
        <w:rPr>
          <w:rFonts w:asciiTheme="minorHAnsi" w:hAnsiTheme="minorHAnsi" w:cs="Arial"/>
          <w:bCs/>
          <w:sz w:val="20"/>
          <w:szCs w:val="20"/>
          <w:u w:val="single"/>
        </w:rPr>
        <w:t xml:space="preserve">racle </w:t>
      </w:r>
      <w:proofErr w:type="spellStart"/>
      <w:r w:rsidR="000F6B20" w:rsidRPr="000561D0">
        <w:rPr>
          <w:rFonts w:asciiTheme="minorHAnsi" w:hAnsiTheme="minorHAnsi" w:cs="Arial"/>
          <w:bCs/>
          <w:sz w:val="20"/>
          <w:szCs w:val="20"/>
          <w:u w:val="single"/>
        </w:rPr>
        <w:t>C</w:t>
      </w:r>
      <w:r w:rsidR="00430132" w:rsidRPr="000561D0">
        <w:rPr>
          <w:rFonts w:asciiTheme="minorHAnsi" w:hAnsiTheme="minorHAnsi" w:cs="Arial"/>
          <w:bCs/>
          <w:sz w:val="20"/>
          <w:szCs w:val="20"/>
          <w:u w:val="single"/>
        </w:rPr>
        <w:t>loud</w:t>
      </w:r>
      <w:proofErr w:type="spellEnd"/>
      <w:r w:rsidR="00430132" w:rsidRPr="000561D0">
        <w:rPr>
          <w:rFonts w:asciiTheme="minorHAnsi" w:hAnsiTheme="minorHAnsi" w:cs="Arial"/>
          <w:bCs/>
          <w:sz w:val="20"/>
          <w:szCs w:val="20"/>
          <w:u w:val="single"/>
        </w:rPr>
        <w:t xml:space="preserve"> </w:t>
      </w:r>
      <w:proofErr w:type="spellStart"/>
      <w:r w:rsidR="000F6B20" w:rsidRPr="000561D0">
        <w:rPr>
          <w:rFonts w:asciiTheme="minorHAnsi" w:hAnsiTheme="minorHAnsi" w:cs="Arial"/>
          <w:bCs/>
          <w:sz w:val="20"/>
          <w:szCs w:val="20"/>
          <w:u w:val="single"/>
        </w:rPr>
        <w:t>I</w:t>
      </w:r>
      <w:r w:rsidR="00430132" w:rsidRPr="000561D0">
        <w:rPr>
          <w:rFonts w:asciiTheme="minorHAnsi" w:hAnsiTheme="minorHAnsi" w:cs="Arial"/>
          <w:bCs/>
          <w:sz w:val="20"/>
          <w:szCs w:val="20"/>
          <w:u w:val="single"/>
        </w:rPr>
        <w:t>nfrastructure</w:t>
      </w:r>
      <w:proofErr w:type="spellEnd"/>
      <w:r w:rsidR="00430132" w:rsidRPr="000561D0">
        <w:rPr>
          <w:rFonts w:asciiTheme="minorHAnsi" w:hAnsiTheme="minorHAnsi" w:cs="Arial"/>
          <w:bCs/>
          <w:sz w:val="20"/>
          <w:szCs w:val="20"/>
          <w:u w:val="single"/>
        </w:rPr>
        <w:t xml:space="preserve"> (OCI)</w:t>
      </w:r>
      <w:r w:rsidR="000F6B20" w:rsidRPr="000561D0">
        <w:rPr>
          <w:rFonts w:asciiTheme="minorHAnsi" w:hAnsiTheme="minorHAnsi" w:cs="Arial"/>
          <w:bCs/>
          <w:sz w:val="20"/>
          <w:szCs w:val="20"/>
          <w:u w:val="single"/>
        </w:rPr>
        <w:t xml:space="preserve"> </w:t>
      </w:r>
    </w:p>
    <w:p w14:paraId="06240620" w14:textId="77777777" w:rsidR="000F6B20" w:rsidRPr="000F6B20" w:rsidRDefault="000F6B20" w:rsidP="002D71CA">
      <w:pPr>
        <w:spacing w:line="360" w:lineRule="auto"/>
        <w:ind w:left="1004"/>
        <w:jc w:val="both"/>
        <w:rPr>
          <w:rFonts w:asciiTheme="minorHAnsi" w:hAnsiTheme="minorHAnsi" w:cs="Arial"/>
          <w:bCs/>
          <w:sz w:val="20"/>
          <w:szCs w:val="20"/>
        </w:rPr>
      </w:pPr>
      <w:r w:rsidRPr="000F6B20">
        <w:rPr>
          <w:rFonts w:asciiTheme="minorHAnsi" w:hAnsiTheme="minorHAnsi" w:cs="Arial"/>
          <w:bCs/>
          <w:sz w:val="20"/>
          <w:szCs w:val="20"/>
        </w:rPr>
        <w:t>Adozione strumenti nativi OCI (</w:t>
      </w:r>
      <w:proofErr w:type="spellStart"/>
      <w:r w:rsidRPr="000F6B20">
        <w:rPr>
          <w:rFonts w:asciiTheme="minorHAnsi" w:hAnsiTheme="minorHAnsi" w:cs="Arial"/>
          <w:bCs/>
          <w:sz w:val="20"/>
          <w:szCs w:val="20"/>
        </w:rPr>
        <w:t>Observability</w:t>
      </w:r>
      <w:proofErr w:type="spellEnd"/>
      <w:r w:rsidRPr="000F6B20">
        <w:rPr>
          <w:rFonts w:asciiTheme="minorHAnsi" w:hAnsiTheme="minorHAnsi" w:cs="Arial"/>
          <w:bCs/>
          <w:sz w:val="20"/>
          <w:szCs w:val="20"/>
        </w:rPr>
        <w:t xml:space="preserve"> &amp; Management) per il monitoraggio dei servizi </w:t>
      </w:r>
      <w:proofErr w:type="spellStart"/>
      <w:r w:rsidRPr="000F6B20">
        <w:rPr>
          <w:rFonts w:asciiTheme="minorHAnsi" w:hAnsiTheme="minorHAnsi" w:cs="Arial"/>
          <w:bCs/>
          <w:sz w:val="20"/>
          <w:szCs w:val="20"/>
        </w:rPr>
        <w:t>Cloud</w:t>
      </w:r>
      <w:proofErr w:type="spellEnd"/>
      <w:r w:rsidRPr="000F6B20">
        <w:rPr>
          <w:rFonts w:asciiTheme="minorHAnsi" w:hAnsiTheme="minorHAnsi" w:cs="Arial"/>
          <w:bCs/>
          <w:sz w:val="20"/>
          <w:szCs w:val="20"/>
        </w:rPr>
        <w:t xml:space="preserve"> afferenti ai diversi </w:t>
      </w:r>
      <w:proofErr w:type="spellStart"/>
      <w:r w:rsidRPr="000F6B20">
        <w:rPr>
          <w:rFonts w:asciiTheme="minorHAnsi" w:hAnsiTheme="minorHAnsi" w:cs="Arial"/>
          <w:bCs/>
          <w:sz w:val="20"/>
          <w:szCs w:val="20"/>
        </w:rPr>
        <w:t>tenant</w:t>
      </w:r>
      <w:proofErr w:type="spellEnd"/>
      <w:r w:rsidRPr="000F6B20">
        <w:rPr>
          <w:rFonts w:asciiTheme="minorHAnsi" w:hAnsiTheme="minorHAnsi" w:cs="Arial"/>
          <w:bCs/>
          <w:sz w:val="20"/>
          <w:szCs w:val="20"/>
        </w:rPr>
        <w:t xml:space="preserve"> e domini progettuali OCI, per estendere e complementare il modello di monitoraggio della SCR e della conduzione INAIL. </w:t>
      </w:r>
    </w:p>
    <w:p w14:paraId="2F0BB87E" w14:textId="77777777" w:rsidR="002D71CA" w:rsidRPr="002D71CA" w:rsidRDefault="002D71CA" w:rsidP="002D71CA">
      <w:pPr>
        <w:spacing w:line="360" w:lineRule="auto"/>
        <w:ind w:left="1004"/>
        <w:jc w:val="both"/>
        <w:rPr>
          <w:rFonts w:asciiTheme="minorHAnsi" w:hAnsiTheme="minorHAnsi" w:cs="Arial"/>
          <w:bCs/>
          <w:sz w:val="20"/>
          <w:szCs w:val="20"/>
        </w:rPr>
      </w:pPr>
      <w:r w:rsidRPr="002D71CA">
        <w:rPr>
          <w:rFonts w:asciiTheme="minorHAnsi" w:hAnsiTheme="minorHAnsi" w:cs="Arial"/>
          <w:bCs/>
          <w:sz w:val="20"/>
          <w:szCs w:val="20"/>
        </w:rPr>
        <w:t>Il fabbisogno espresso da INAIL per questo ambito è il seguente:</w:t>
      </w:r>
    </w:p>
    <w:p w14:paraId="6FB17C75" w14:textId="77777777" w:rsidR="002D71CA" w:rsidRPr="002D71CA" w:rsidRDefault="003438C0" w:rsidP="002D71CA">
      <w:pPr>
        <w:spacing w:line="360" w:lineRule="auto"/>
        <w:ind w:left="1004"/>
        <w:jc w:val="both"/>
        <w:rPr>
          <w:rFonts w:asciiTheme="minorHAnsi" w:hAnsiTheme="minorHAnsi" w:cs="Arial"/>
          <w:bCs/>
          <w:sz w:val="20"/>
          <w:szCs w:val="20"/>
        </w:rPr>
      </w:pPr>
      <w:r w:rsidRPr="003438C0">
        <w:rPr>
          <w:noProof/>
        </w:rPr>
        <w:drawing>
          <wp:inline distT="0" distB="0" distL="0" distR="0" wp14:anchorId="2DABFD3F" wp14:editId="3A1F3659">
            <wp:extent cx="5400040" cy="2342359"/>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342359"/>
                    </a:xfrm>
                    <a:prstGeom prst="rect">
                      <a:avLst/>
                    </a:prstGeom>
                    <a:noFill/>
                    <a:ln>
                      <a:noFill/>
                    </a:ln>
                  </pic:spPr>
                </pic:pic>
              </a:graphicData>
            </a:graphic>
          </wp:inline>
        </w:drawing>
      </w:r>
    </w:p>
    <w:p w14:paraId="070087AC" w14:textId="77777777" w:rsidR="000F6B20" w:rsidRPr="000F6B20" w:rsidRDefault="000F6B20" w:rsidP="000F6B20">
      <w:pPr>
        <w:spacing w:line="360" w:lineRule="auto"/>
        <w:ind w:left="284"/>
        <w:jc w:val="both"/>
        <w:rPr>
          <w:rFonts w:asciiTheme="minorHAnsi" w:hAnsiTheme="minorHAnsi" w:cs="Arial"/>
          <w:bCs/>
          <w:sz w:val="20"/>
          <w:szCs w:val="20"/>
        </w:rPr>
      </w:pPr>
    </w:p>
    <w:p w14:paraId="3A618C01" w14:textId="793795D4" w:rsidR="000F6B20" w:rsidRPr="000561D0" w:rsidRDefault="002D71CA" w:rsidP="002D71CA">
      <w:pPr>
        <w:pStyle w:val="Paragrafoelenco"/>
        <w:numPr>
          <w:ilvl w:val="0"/>
          <w:numId w:val="25"/>
        </w:numPr>
        <w:spacing w:line="360" w:lineRule="auto"/>
        <w:jc w:val="both"/>
        <w:rPr>
          <w:rFonts w:asciiTheme="minorHAnsi" w:hAnsiTheme="minorHAnsi" w:cs="Arial"/>
          <w:bCs/>
          <w:sz w:val="20"/>
          <w:szCs w:val="20"/>
          <w:u w:val="single"/>
        </w:rPr>
      </w:pPr>
      <w:r w:rsidRPr="000561D0">
        <w:rPr>
          <w:rFonts w:asciiTheme="minorHAnsi" w:hAnsiTheme="minorHAnsi" w:cs="Arial"/>
          <w:bCs/>
          <w:sz w:val="20"/>
          <w:szCs w:val="20"/>
          <w:u w:val="single"/>
        </w:rPr>
        <w:t xml:space="preserve">Ambito </w:t>
      </w:r>
      <w:r w:rsidR="000F6B20" w:rsidRPr="000561D0">
        <w:rPr>
          <w:rFonts w:asciiTheme="minorHAnsi" w:hAnsiTheme="minorHAnsi" w:cs="Arial"/>
          <w:bCs/>
          <w:sz w:val="20"/>
          <w:szCs w:val="20"/>
          <w:u w:val="single"/>
        </w:rPr>
        <w:t xml:space="preserve">Data </w:t>
      </w:r>
      <w:proofErr w:type="spellStart"/>
      <w:r w:rsidR="000F6B20" w:rsidRPr="000561D0">
        <w:rPr>
          <w:rFonts w:asciiTheme="minorHAnsi" w:hAnsiTheme="minorHAnsi" w:cs="Arial"/>
          <w:bCs/>
          <w:sz w:val="20"/>
          <w:szCs w:val="20"/>
          <w:u w:val="single"/>
        </w:rPr>
        <w:t>Protection</w:t>
      </w:r>
      <w:proofErr w:type="spellEnd"/>
      <w:r w:rsidR="000F6B20" w:rsidRPr="000561D0">
        <w:rPr>
          <w:rFonts w:asciiTheme="minorHAnsi" w:hAnsiTheme="minorHAnsi" w:cs="Arial"/>
          <w:bCs/>
          <w:sz w:val="20"/>
          <w:szCs w:val="20"/>
          <w:u w:val="single"/>
        </w:rPr>
        <w:t xml:space="preserve"> ed evoluzione servizi </w:t>
      </w:r>
      <w:r w:rsidR="00430132" w:rsidRPr="000561D0">
        <w:rPr>
          <w:rFonts w:asciiTheme="minorHAnsi" w:hAnsiTheme="minorHAnsi" w:cs="Arial"/>
          <w:bCs/>
          <w:sz w:val="20"/>
          <w:szCs w:val="20"/>
          <w:u w:val="single"/>
        </w:rPr>
        <w:t xml:space="preserve">Oracle </w:t>
      </w:r>
      <w:proofErr w:type="spellStart"/>
      <w:r w:rsidR="00430132" w:rsidRPr="000561D0">
        <w:rPr>
          <w:rFonts w:asciiTheme="minorHAnsi" w:hAnsiTheme="minorHAnsi" w:cs="Arial"/>
          <w:bCs/>
          <w:sz w:val="20"/>
          <w:szCs w:val="20"/>
          <w:u w:val="single"/>
        </w:rPr>
        <w:t>C</w:t>
      </w:r>
      <w:r w:rsidR="000F6B20" w:rsidRPr="000561D0">
        <w:rPr>
          <w:rFonts w:asciiTheme="minorHAnsi" w:hAnsiTheme="minorHAnsi" w:cs="Arial"/>
          <w:bCs/>
          <w:sz w:val="20"/>
          <w:szCs w:val="20"/>
          <w:u w:val="single"/>
        </w:rPr>
        <w:t>loud</w:t>
      </w:r>
      <w:proofErr w:type="spellEnd"/>
      <w:r w:rsidR="00430132" w:rsidRPr="000561D0">
        <w:rPr>
          <w:rFonts w:asciiTheme="minorHAnsi" w:hAnsiTheme="minorHAnsi" w:cs="Arial"/>
          <w:bCs/>
          <w:sz w:val="20"/>
          <w:szCs w:val="20"/>
          <w:u w:val="single"/>
        </w:rPr>
        <w:t xml:space="preserve"> Infrastrutturale</w:t>
      </w:r>
    </w:p>
    <w:p w14:paraId="4B44D6E2" w14:textId="77777777" w:rsidR="002D71CA" w:rsidRPr="00797CF1" w:rsidRDefault="002D71CA" w:rsidP="002D71CA">
      <w:pPr>
        <w:ind w:left="1004"/>
        <w:jc w:val="both"/>
        <w:rPr>
          <w:rFonts w:asciiTheme="minorHAnsi" w:hAnsiTheme="minorHAnsi" w:cstheme="minorHAnsi"/>
          <w:sz w:val="20"/>
          <w:szCs w:val="20"/>
        </w:rPr>
      </w:pPr>
      <w:r w:rsidRPr="00797CF1">
        <w:rPr>
          <w:rFonts w:asciiTheme="minorHAnsi" w:hAnsiTheme="minorHAnsi" w:cstheme="minorHAnsi"/>
          <w:sz w:val="20"/>
          <w:szCs w:val="20"/>
        </w:rPr>
        <w:t>Dovranno essere perseguiti i seguenti obiettivi:</w:t>
      </w:r>
    </w:p>
    <w:p w14:paraId="2AF471BF" w14:textId="77777777" w:rsidR="000F6B20" w:rsidRPr="00797CF1" w:rsidRDefault="000F6B20" w:rsidP="009F03CC">
      <w:pPr>
        <w:pStyle w:val="Paragrafoelenco"/>
        <w:numPr>
          <w:ilvl w:val="0"/>
          <w:numId w:val="24"/>
        </w:numPr>
        <w:spacing w:line="360" w:lineRule="auto"/>
        <w:rPr>
          <w:rFonts w:asciiTheme="minorHAnsi" w:hAnsiTheme="minorHAnsi" w:cs="Arial"/>
          <w:bCs/>
          <w:sz w:val="20"/>
          <w:szCs w:val="20"/>
        </w:rPr>
      </w:pPr>
      <w:r w:rsidRPr="00797CF1">
        <w:rPr>
          <w:rFonts w:asciiTheme="minorHAnsi" w:hAnsiTheme="minorHAnsi" w:cs="Arial"/>
          <w:bCs/>
          <w:sz w:val="20"/>
          <w:szCs w:val="20"/>
        </w:rPr>
        <w:t xml:space="preserve">Backup ambienti </w:t>
      </w:r>
      <w:proofErr w:type="spellStart"/>
      <w:r w:rsidRPr="00797CF1">
        <w:rPr>
          <w:rFonts w:asciiTheme="minorHAnsi" w:hAnsiTheme="minorHAnsi" w:cs="Arial"/>
          <w:bCs/>
          <w:sz w:val="20"/>
          <w:szCs w:val="20"/>
        </w:rPr>
        <w:t>cloud</w:t>
      </w:r>
      <w:proofErr w:type="spellEnd"/>
    </w:p>
    <w:p w14:paraId="7EBC7776" w14:textId="77777777" w:rsidR="000F6B20" w:rsidRPr="00797CF1" w:rsidRDefault="000F6B20" w:rsidP="009F03CC">
      <w:pPr>
        <w:pStyle w:val="Paragrafoelenco"/>
        <w:numPr>
          <w:ilvl w:val="0"/>
          <w:numId w:val="24"/>
        </w:numPr>
        <w:spacing w:line="360" w:lineRule="auto"/>
        <w:rPr>
          <w:rFonts w:asciiTheme="minorHAnsi" w:hAnsiTheme="minorHAnsi" w:cs="Arial"/>
          <w:bCs/>
          <w:sz w:val="20"/>
          <w:szCs w:val="20"/>
        </w:rPr>
      </w:pPr>
      <w:r w:rsidRPr="00797CF1">
        <w:rPr>
          <w:rFonts w:asciiTheme="minorHAnsi" w:hAnsiTheme="minorHAnsi" w:cs="Arial"/>
          <w:bCs/>
          <w:sz w:val="20"/>
          <w:szCs w:val="20"/>
        </w:rPr>
        <w:t xml:space="preserve">Data </w:t>
      </w:r>
      <w:proofErr w:type="spellStart"/>
      <w:r w:rsidRPr="00797CF1">
        <w:rPr>
          <w:rFonts w:asciiTheme="minorHAnsi" w:hAnsiTheme="minorHAnsi" w:cs="Arial"/>
          <w:bCs/>
          <w:sz w:val="20"/>
          <w:szCs w:val="20"/>
        </w:rPr>
        <w:t>discovery</w:t>
      </w:r>
      <w:proofErr w:type="spellEnd"/>
      <w:r w:rsidRPr="00797CF1">
        <w:rPr>
          <w:rFonts w:asciiTheme="minorHAnsi" w:hAnsiTheme="minorHAnsi" w:cs="Arial"/>
          <w:bCs/>
          <w:sz w:val="20"/>
          <w:szCs w:val="20"/>
        </w:rPr>
        <w:t xml:space="preserve"> </w:t>
      </w:r>
      <w:proofErr w:type="spellStart"/>
      <w:r w:rsidRPr="00797CF1">
        <w:rPr>
          <w:rFonts w:asciiTheme="minorHAnsi" w:hAnsiTheme="minorHAnsi" w:cs="Arial"/>
          <w:bCs/>
          <w:sz w:val="20"/>
          <w:szCs w:val="20"/>
        </w:rPr>
        <w:t>masking</w:t>
      </w:r>
      <w:proofErr w:type="spellEnd"/>
      <w:r w:rsidRPr="00797CF1">
        <w:rPr>
          <w:rFonts w:asciiTheme="minorHAnsi" w:hAnsiTheme="minorHAnsi" w:cs="Arial"/>
          <w:bCs/>
          <w:sz w:val="20"/>
          <w:szCs w:val="20"/>
        </w:rPr>
        <w:t xml:space="preserve"> &amp; Audit: soluzione preposta per garantire la sicurezza dei dati </w:t>
      </w:r>
    </w:p>
    <w:p w14:paraId="1F3FEA39" w14:textId="77777777" w:rsidR="00717DF2" w:rsidRPr="00797CF1" w:rsidRDefault="000F6B20" w:rsidP="009F03CC">
      <w:pPr>
        <w:pStyle w:val="Paragrafoelenco"/>
        <w:numPr>
          <w:ilvl w:val="0"/>
          <w:numId w:val="24"/>
        </w:numPr>
        <w:spacing w:line="360" w:lineRule="auto"/>
        <w:rPr>
          <w:rFonts w:asciiTheme="minorHAnsi" w:hAnsiTheme="minorHAnsi" w:cs="Arial"/>
          <w:bCs/>
          <w:sz w:val="20"/>
          <w:szCs w:val="20"/>
        </w:rPr>
      </w:pPr>
      <w:r w:rsidRPr="00797CF1">
        <w:rPr>
          <w:rFonts w:asciiTheme="minorHAnsi" w:hAnsiTheme="minorHAnsi" w:cs="Arial"/>
          <w:bCs/>
          <w:sz w:val="20"/>
          <w:szCs w:val="20"/>
        </w:rPr>
        <w:t>Sperimentazioni a supporto di iniziative di innovazione</w:t>
      </w:r>
    </w:p>
    <w:p w14:paraId="72094606" w14:textId="77777777" w:rsidR="002D71CA" w:rsidRPr="00797CF1" w:rsidRDefault="002D71CA" w:rsidP="002D71CA">
      <w:pPr>
        <w:spacing w:line="360" w:lineRule="auto"/>
        <w:ind w:left="1004"/>
        <w:jc w:val="both"/>
        <w:rPr>
          <w:rFonts w:asciiTheme="minorHAnsi" w:hAnsiTheme="minorHAnsi" w:cs="Arial"/>
          <w:bCs/>
          <w:sz w:val="20"/>
          <w:szCs w:val="20"/>
        </w:rPr>
      </w:pPr>
      <w:r w:rsidRPr="00797CF1">
        <w:rPr>
          <w:rFonts w:asciiTheme="minorHAnsi" w:hAnsiTheme="minorHAnsi" w:cs="Arial"/>
          <w:bCs/>
          <w:sz w:val="20"/>
          <w:szCs w:val="20"/>
        </w:rPr>
        <w:t>Il fabbisogno espresso da INAIL per questo ambito è il seguente:</w:t>
      </w:r>
    </w:p>
    <w:p w14:paraId="68D052A8" w14:textId="77777777" w:rsidR="002D71CA" w:rsidRPr="00797CF1" w:rsidRDefault="00FF1D50" w:rsidP="002D71CA">
      <w:pPr>
        <w:spacing w:line="360" w:lineRule="auto"/>
        <w:ind w:left="1004"/>
        <w:jc w:val="both"/>
        <w:rPr>
          <w:rFonts w:asciiTheme="minorHAnsi" w:hAnsiTheme="minorHAnsi" w:cs="Arial"/>
          <w:bCs/>
          <w:sz w:val="20"/>
          <w:szCs w:val="20"/>
        </w:rPr>
      </w:pPr>
      <w:r w:rsidRPr="00FF1D50">
        <w:rPr>
          <w:noProof/>
        </w:rPr>
        <w:drawing>
          <wp:inline distT="0" distB="0" distL="0" distR="0" wp14:anchorId="5A74D3B7" wp14:editId="4EEAF616">
            <wp:extent cx="5400040" cy="217778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2177783"/>
                    </a:xfrm>
                    <a:prstGeom prst="rect">
                      <a:avLst/>
                    </a:prstGeom>
                    <a:noFill/>
                    <a:ln>
                      <a:noFill/>
                    </a:ln>
                  </pic:spPr>
                </pic:pic>
              </a:graphicData>
            </a:graphic>
          </wp:inline>
        </w:drawing>
      </w:r>
    </w:p>
    <w:p w14:paraId="1AFFE840" w14:textId="77777777" w:rsidR="00717DF2" w:rsidRDefault="00717DF2" w:rsidP="00BA3AEE">
      <w:pPr>
        <w:spacing w:line="360" w:lineRule="auto"/>
        <w:ind w:left="284"/>
        <w:jc w:val="both"/>
        <w:rPr>
          <w:rFonts w:asciiTheme="minorHAnsi" w:hAnsiTheme="minorHAnsi" w:cs="Arial"/>
          <w:bCs/>
          <w:sz w:val="20"/>
          <w:szCs w:val="20"/>
        </w:rPr>
      </w:pPr>
    </w:p>
    <w:p w14:paraId="667DA455" w14:textId="77777777" w:rsidR="00814507" w:rsidRPr="00814507" w:rsidRDefault="00814507" w:rsidP="00814507">
      <w:pPr>
        <w:spacing w:line="360" w:lineRule="auto"/>
        <w:ind w:left="284"/>
        <w:jc w:val="both"/>
        <w:rPr>
          <w:rFonts w:asciiTheme="minorHAnsi" w:hAnsiTheme="minorHAnsi" w:cs="Arial"/>
          <w:b/>
          <w:bCs/>
          <w:sz w:val="22"/>
          <w:szCs w:val="22"/>
        </w:rPr>
      </w:pPr>
      <w:r w:rsidRPr="00814507">
        <w:rPr>
          <w:rFonts w:asciiTheme="minorHAnsi" w:hAnsiTheme="minorHAnsi" w:cs="Arial"/>
          <w:b/>
          <w:bCs/>
          <w:sz w:val="22"/>
          <w:szCs w:val="22"/>
        </w:rPr>
        <w:t>Servizi Professionali Oracle</w:t>
      </w:r>
    </w:p>
    <w:p w14:paraId="7D163CD9" w14:textId="77777777" w:rsidR="00814507" w:rsidRPr="003438C0" w:rsidRDefault="00814507" w:rsidP="00814507">
      <w:pPr>
        <w:spacing w:line="360" w:lineRule="auto"/>
        <w:ind w:left="284"/>
        <w:jc w:val="both"/>
        <w:rPr>
          <w:rFonts w:asciiTheme="minorHAnsi" w:hAnsiTheme="minorHAnsi" w:cs="Arial"/>
          <w:bCs/>
          <w:sz w:val="20"/>
          <w:szCs w:val="20"/>
        </w:rPr>
      </w:pPr>
      <w:r w:rsidRPr="003438C0">
        <w:rPr>
          <w:rFonts w:asciiTheme="minorHAnsi" w:hAnsiTheme="minorHAnsi" w:cs="Arial"/>
          <w:bCs/>
          <w:sz w:val="20"/>
          <w:szCs w:val="20"/>
        </w:rPr>
        <w:t xml:space="preserve">L’utilizzo di servizi specialistici del produttore della tecnologia rappresenta un elemento di primaria importanza per valorizzare al meglio gli investimenti nella tecnologia. </w:t>
      </w:r>
    </w:p>
    <w:p w14:paraId="59294738" w14:textId="77777777" w:rsidR="00814507" w:rsidRPr="00814507" w:rsidRDefault="00814507" w:rsidP="00814507">
      <w:pPr>
        <w:spacing w:line="360" w:lineRule="auto"/>
        <w:ind w:left="284"/>
        <w:jc w:val="both"/>
        <w:rPr>
          <w:rFonts w:asciiTheme="minorHAnsi" w:hAnsiTheme="minorHAnsi" w:cs="Arial"/>
          <w:bCs/>
          <w:sz w:val="20"/>
          <w:szCs w:val="20"/>
        </w:rPr>
      </w:pPr>
      <w:r w:rsidRPr="003438C0">
        <w:rPr>
          <w:rFonts w:asciiTheme="minorHAnsi" w:hAnsiTheme="minorHAnsi" w:cs="Arial"/>
          <w:bCs/>
          <w:sz w:val="20"/>
          <w:szCs w:val="20"/>
        </w:rPr>
        <w:t xml:space="preserve">Tramite questi servizi l’Istituto vuole garantirsi la disponibilità di personale </w:t>
      </w:r>
      <w:r w:rsidR="00FB3C4D" w:rsidRPr="003438C0">
        <w:rPr>
          <w:rFonts w:asciiTheme="minorHAnsi" w:hAnsiTheme="minorHAnsi" w:cs="Arial"/>
          <w:bCs/>
          <w:sz w:val="20"/>
          <w:szCs w:val="20"/>
        </w:rPr>
        <w:t xml:space="preserve">Oracle </w:t>
      </w:r>
      <w:r w:rsidRPr="003438C0">
        <w:rPr>
          <w:rFonts w:asciiTheme="minorHAnsi" w:hAnsiTheme="minorHAnsi" w:cs="Arial"/>
          <w:bCs/>
          <w:sz w:val="20"/>
          <w:szCs w:val="20"/>
        </w:rPr>
        <w:t xml:space="preserve">altamente specializzato sulle tecnologie </w:t>
      </w:r>
      <w:r w:rsidR="00FB3C4D" w:rsidRPr="003438C0">
        <w:rPr>
          <w:rFonts w:asciiTheme="minorHAnsi" w:hAnsiTheme="minorHAnsi" w:cs="Arial"/>
          <w:bCs/>
          <w:sz w:val="20"/>
          <w:szCs w:val="20"/>
        </w:rPr>
        <w:t>proprietarie</w:t>
      </w:r>
      <w:r w:rsidRPr="003438C0">
        <w:rPr>
          <w:rFonts w:asciiTheme="minorHAnsi" w:hAnsiTheme="minorHAnsi" w:cs="Arial"/>
          <w:bCs/>
          <w:sz w:val="20"/>
          <w:szCs w:val="20"/>
        </w:rPr>
        <w:t>,</w:t>
      </w:r>
      <w:r w:rsidR="00FB3C4D" w:rsidRPr="003438C0">
        <w:rPr>
          <w:rFonts w:asciiTheme="minorHAnsi" w:hAnsiTheme="minorHAnsi" w:cs="Arial"/>
          <w:bCs/>
          <w:sz w:val="20"/>
          <w:szCs w:val="20"/>
        </w:rPr>
        <w:t xml:space="preserve"> con</w:t>
      </w:r>
      <w:r w:rsidRPr="003438C0">
        <w:rPr>
          <w:rFonts w:asciiTheme="minorHAnsi" w:hAnsiTheme="minorHAnsi" w:cs="Arial"/>
          <w:bCs/>
          <w:sz w:val="20"/>
          <w:szCs w:val="20"/>
        </w:rPr>
        <w:t xml:space="preserve"> la possibilità di accedere alle strutture</w:t>
      </w:r>
      <w:r w:rsidR="00FB3C4D" w:rsidRPr="003438C0">
        <w:rPr>
          <w:rFonts w:asciiTheme="minorHAnsi" w:hAnsiTheme="minorHAnsi" w:cs="Arial"/>
          <w:bCs/>
          <w:sz w:val="20"/>
          <w:szCs w:val="20"/>
        </w:rPr>
        <w:t xml:space="preserve"> di servizio internazionale di casa madre </w:t>
      </w:r>
      <w:r w:rsidRPr="003438C0">
        <w:rPr>
          <w:rFonts w:asciiTheme="minorHAnsi" w:hAnsiTheme="minorHAnsi" w:cs="Arial"/>
          <w:bCs/>
          <w:sz w:val="20"/>
          <w:szCs w:val="20"/>
        </w:rPr>
        <w:t xml:space="preserve">per poter sfruttare al meglio le esperienze e gli </w:t>
      </w:r>
      <w:proofErr w:type="spellStart"/>
      <w:r w:rsidRPr="003438C0">
        <w:rPr>
          <w:rFonts w:asciiTheme="minorHAnsi" w:hAnsiTheme="minorHAnsi" w:cs="Arial"/>
          <w:bCs/>
          <w:sz w:val="20"/>
          <w:szCs w:val="20"/>
        </w:rPr>
        <w:t>asset</w:t>
      </w:r>
      <w:proofErr w:type="spellEnd"/>
      <w:r w:rsidRPr="003438C0">
        <w:rPr>
          <w:rFonts w:asciiTheme="minorHAnsi" w:hAnsiTheme="minorHAnsi" w:cs="Arial"/>
          <w:bCs/>
          <w:sz w:val="20"/>
          <w:szCs w:val="20"/>
        </w:rPr>
        <w:t xml:space="preserve"> realizzati in contesti simili a quelli dell’Istituto e un canale “preferenziale” verso i </w:t>
      </w:r>
      <w:proofErr w:type="spellStart"/>
      <w:r w:rsidRPr="003438C0">
        <w:rPr>
          <w:rFonts w:asciiTheme="minorHAnsi" w:hAnsiTheme="minorHAnsi" w:cs="Arial"/>
          <w:bCs/>
          <w:sz w:val="20"/>
          <w:szCs w:val="20"/>
        </w:rPr>
        <w:t>product</w:t>
      </w:r>
      <w:proofErr w:type="spellEnd"/>
      <w:r w:rsidRPr="003438C0">
        <w:rPr>
          <w:rFonts w:asciiTheme="minorHAnsi" w:hAnsiTheme="minorHAnsi" w:cs="Arial"/>
          <w:bCs/>
          <w:sz w:val="20"/>
          <w:szCs w:val="20"/>
        </w:rPr>
        <w:t xml:space="preserve"> manager e le strutture di supporto.</w:t>
      </w:r>
    </w:p>
    <w:p w14:paraId="1F9E08E3" w14:textId="77777777" w:rsidR="00814507" w:rsidRPr="00814507" w:rsidRDefault="00814507" w:rsidP="00814507">
      <w:pPr>
        <w:spacing w:line="360" w:lineRule="auto"/>
        <w:ind w:left="284"/>
        <w:jc w:val="both"/>
        <w:rPr>
          <w:rFonts w:asciiTheme="minorHAnsi" w:hAnsiTheme="minorHAnsi" w:cs="Arial"/>
          <w:bCs/>
          <w:sz w:val="20"/>
          <w:szCs w:val="20"/>
        </w:rPr>
      </w:pPr>
      <w:r w:rsidRPr="00814507">
        <w:rPr>
          <w:rFonts w:asciiTheme="minorHAnsi" w:hAnsiTheme="minorHAnsi" w:cs="Arial"/>
          <w:bCs/>
          <w:sz w:val="20"/>
          <w:szCs w:val="20"/>
        </w:rPr>
        <w:t xml:space="preserve">I servizi richiesti, alcuni in continuità con il precedente contratto (OCS) altri nuovi (CSS), disegnati su nuove esigenze manifestate da INAIL, possono essere identificati come segue: </w:t>
      </w:r>
    </w:p>
    <w:p w14:paraId="0CC7A244" w14:textId="77777777" w:rsidR="00814507" w:rsidRPr="00814507" w:rsidRDefault="00814507" w:rsidP="00814507">
      <w:pPr>
        <w:spacing w:line="360" w:lineRule="auto"/>
        <w:ind w:left="284"/>
        <w:jc w:val="both"/>
        <w:rPr>
          <w:rFonts w:asciiTheme="minorHAnsi" w:hAnsiTheme="minorHAnsi" w:cs="Arial"/>
          <w:bCs/>
          <w:sz w:val="20"/>
          <w:szCs w:val="20"/>
        </w:rPr>
      </w:pPr>
      <w:r w:rsidRPr="00814507">
        <w:rPr>
          <w:rFonts w:asciiTheme="minorHAnsi" w:hAnsiTheme="minorHAnsi" w:cs="Arial"/>
          <w:bCs/>
          <w:sz w:val="20"/>
          <w:szCs w:val="20"/>
        </w:rPr>
        <w:t>•</w:t>
      </w:r>
      <w:r w:rsidRPr="00814507">
        <w:rPr>
          <w:rFonts w:asciiTheme="minorHAnsi" w:hAnsiTheme="minorHAnsi" w:cs="Arial"/>
          <w:bCs/>
          <w:sz w:val="20"/>
          <w:szCs w:val="20"/>
        </w:rPr>
        <w:tab/>
        <w:t xml:space="preserve">Centro di Competenza Specialistica (Oracle </w:t>
      </w:r>
      <w:proofErr w:type="spellStart"/>
      <w:r w:rsidRPr="00814507">
        <w:rPr>
          <w:rFonts w:asciiTheme="minorHAnsi" w:hAnsiTheme="minorHAnsi" w:cs="Arial"/>
          <w:bCs/>
          <w:sz w:val="20"/>
          <w:szCs w:val="20"/>
        </w:rPr>
        <w:t>Consulting</w:t>
      </w:r>
      <w:proofErr w:type="spellEnd"/>
      <w:r w:rsidRPr="00814507">
        <w:rPr>
          <w:rFonts w:asciiTheme="minorHAnsi" w:hAnsiTheme="minorHAnsi" w:cs="Arial"/>
          <w:bCs/>
          <w:sz w:val="20"/>
          <w:szCs w:val="20"/>
        </w:rPr>
        <w:t xml:space="preserve"> Service - OCS)</w:t>
      </w:r>
    </w:p>
    <w:p w14:paraId="61A8CE36" w14:textId="77777777" w:rsidR="00717DF2" w:rsidRDefault="00814507" w:rsidP="00814507">
      <w:pPr>
        <w:spacing w:line="360" w:lineRule="auto"/>
        <w:ind w:left="284"/>
        <w:jc w:val="both"/>
        <w:rPr>
          <w:rFonts w:asciiTheme="minorHAnsi" w:hAnsiTheme="minorHAnsi" w:cs="Arial"/>
          <w:bCs/>
          <w:sz w:val="20"/>
          <w:szCs w:val="20"/>
        </w:rPr>
      </w:pPr>
      <w:r w:rsidRPr="00814507">
        <w:rPr>
          <w:rFonts w:asciiTheme="minorHAnsi" w:hAnsiTheme="minorHAnsi" w:cs="Arial"/>
          <w:bCs/>
          <w:sz w:val="20"/>
          <w:szCs w:val="20"/>
        </w:rPr>
        <w:t>•</w:t>
      </w:r>
      <w:r w:rsidRPr="00814507">
        <w:rPr>
          <w:rFonts w:asciiTheme="minorHAnsi" w:hAnsiTheme="minorHAnsi" w:cs="Arial"/>
          <w:bCs/>
          <w:sz w:val="20"/>
          <w:szCs w:val="20"/>
        </w:rPr>
        <w:tab/>
        <w:t>Servizio di Supporto Avanzato (</w:t>
      </w:r>
      <w:proofErr w:type="spellStart"/>
      <w:r w:rsidRPr="00814507">
        <w:rPr>
          <w:rFonts w:asciiTheme="minorHAnsi" w:hAnsiTheme="minorHAnsi" w:cs="Arial"/>
          <w:bCs/>
          <w:sz w:val="20"/>
          <w:szCs w:val="20"/>
        </w:rPr>
        <w:t>Customer</w:t>
      </w:r>
      <w:proofErr w:type="spellEnd"/>
      <w:r w:rsidRPr="00814507">
        <w:rPr>
          <w:rFonts w:asciiTheme="minorHAnsi" w:hAnsiTheme="minorHAnsi" w:cs="Arial"/>
          <w:bCs/>
          <w:sz w:val="20"/>
          <w:szCs w:val="20"/>
        </w:rPr>
        <w:t xml:space="preserve"> Success Services - CSS)</w:t>
      </w:r>
    </w:p>
    <w:p w14:paraId="23FBE0B6" w14:textId="77777777" w:rsidR="00814507" w:rsidRDefault="00814507" w:rsidP="00BA3AEE">
      <w:pPr>
        <w:spacing w:line="360" w:lineRule="auto"/>
        <w:ind w:left="284"/>
        <w:jc w:val="both"/>
        <w:rPr>
          <w:rFonts w:asciiTheme="minorHAnsi" w:hAnsiTheme="minorHAnsi" w:cs="Arial"/>
          <w:bCs/>
          <w:sz w:val="20"/>
          <w:szCs w:val="20"/>
        </w:rPr>
      </w:pPr>
      <w:r w:rsidRPr="00814507">
        <w:rPr>
          <w:rFonts w:asciiTheme="minorHAnsi" w:hAnsiTheme="minorHAnsi" w:cs="Arial"/>
          <w:bCs/>
          <w:sz w:val="20"/>
          <w:szCs w:val="20"/>
        </w:rPr>
        <w:t>La figura del TAM, già presente in Istituto in un servizio analogo identificato come “Presidio Fisso”, va estesa ed integrata, diventando un unico punto d’ingresso (SPOC) per qualunque tipo di richiesta/esigenza formulata da INAIL sia che si trat</w:t>
      </w:r>
      <w:r>
        <w:rPr>
          <w:rFonts w:asciiTheme="minorHAnsi" w:hAnsiTheme="minorHAnsi" w:cs="Arial"/>
          <w:bCs/>
          <w:sz w:val="20"/>
          <w:szCs w:val="20"/>
        </w:rPr>
        <w:t>ti di una richiesta di tipo OCS, o pi</w:t>
      </w:r>
      <w:r w:rsidR="007A258C">
        <w:rPr>
          <w:rFonts w:asciiTheme="minorHAnsi" w:hAnsiTheme="minorHAnsi" w:cs="Arial"/>
          <w:bCs/>
          <w:sz w:val="20"/>
          <w:szCs w:val="20"/>
        </w:rPr>
        <w:t>u</w:t>
      </w:r>
      <w:r>
        <w:rPr>
          <w:rFonts w:asciiTheme="minorHAnsi" w:hAnsiTheme="minorHAnsi" w:cs="Arial"/>
          <w:bCs/>
          <w:sz w:val="20"/>
          <w:szCs w:val="20"/>
        </w:rPr>
        <w:t xml:space="preserve">ttosto di una richiesta </w:t>
      </w:r>
      <w:r w:rsidRPr="00814507">
        <w:rPr>
          <w:rFonts w:asciiTheme="minorHAnsi" w:hAnsiTheme="minorHAnsi" w:cs="Arial"/>
          <w:bCs/>
          <w:sz w:val="20"/>
          <w:szCs w:val="20"/>
        </w:rPr>
        <w:t>CSS</w:t>
      </w:r>
      <w:r>
        <w:rPr>
          <w:rFonts w:asciiTheme="minorHAnsi" w:hAnsiTheme="minorHAnsi" w:cs="Arial"/>
          <w:bCs/>
          <w:sz w:val="20"/>
          <w:szCs w:val="20"/>
        </w:rPr>
        <w:t>.</w:t>
      </w:r>
    </w:p>
    <w:p w14:paraId="10E85999" w14:textId="77777777" w:rsidR="00030E39" w:rsidRPr="00030E39" w:rsidRDefault="00030E39" w:rsidP="00FF1D50">
      <w:pPr>
        <w:pStyle w:val="Paragrafoelenco"/>
        <w:numPr>
          <w:ilvl w:val="0"/>
          <w:numId w:val="27"/>
        </w:numPr>
        <w:spacing w:line="360" w:lineRule="auto"/>
        <w:jc w:val="both"/>
        <w:rPr>
          <w:rFonts w:asciiTheme="minorHAnsi" w:hAnsiTheme="minorHAnsi" w:cs="Arial"/>
          <w:bCs/>
          <w:sz w:val="20"/>
          <w:szCs w:val="20"/>
          <w:u w:val="single"/>
        </w:rPr>
      </w:pPr>
      <w:r w:rsidRPr="00030E39">
        <w:rPr>
          <w:rFonts w:asciiTheme="minorHAnsi" w:hAnsiTheme="minorHAnsi" w:cs="Arial"/>
          <w:bCs/>
          <w:sz w:val="20"/>
          <w:szCs w:val="20"/>
          <w:u w:val="single"/>
        </w:rPr>
        <w:t>Centro di Competenza Specialistica (OCS)</w:t>
      </w:r>
    </w:p>
    <w:p w14:paraId="3CC1EDE4" w14:textId="77777777" w:rsidR="00030E39" w:rsidRPr="00030E39" w:rsidRDefault="00030E39" w:rsidP="00FF1D50">
      <w:pPr>
        <w:spacing w:line="360" w:lineRule="auto"/>
        <w:ind w:left="1004"/>
        <w:jc w:val="both"/>
        <w:rPr>
          <w:rFonts w:asciiTheme="minorHAnsi" w:hAnsiTheme="minorHAnsi" w:cs="Arial"/>
          <w:bCs/>
          <w:sz w:val="20"/>
          <w:szCs w:val="20"/>
        </w:rPr>
      </w:pPr>
      <w:r w:rsidRPr="00030E39">
        <w:rPr>
          <w:rFonts w:asciiTheme="minorHAnsi" w:hAnsiTheme="minorHAnsi" w:cs="Arial"/>
          <w:bCs/>
          <w:sz w:val="20"/>
          <w:szCs w:val="20"/>
        </w:rPr>
        <w:t xml:space="preserve">L’istituzione di un “Centro di Competenza Specialistico” sulla tecnologia Oracle, presente già </w:t>
      </w:r>
      <w:r w:rsidR="002D1891">
        <w:rPr>
          <w:rFonts w:asciiTheme="minorHAnsi" w:hAnsiTheme="minorHAnsi" w:cs="Arial"/>
          <w:bCs/>
          <w:sz w:val="20"/>
          <w:szCs w:val="20"/>
        </w:rPr>
        <w:t>in Istituto</w:t>
      </w:r>
      <w:r w:rsidRPr="00030E39">
        <w:rPr>
          <w:rFonts w:asciiTheme="minorHAnsi" w:hAnsiTheme="minorHAnsi" w:cs="Arial"/>
          <w:bCs/>
          <w:sz w:val="20"/>
          <w:szCs w:val="20"/>
        </w:rPr>
        <w:t xml:space="preserve">, ha permesso fino ad oggi di disporre di competenze altamente qualificate nell’ambito delle architetture e delle tecnologie Oracle ed è stato uno strumento di indirizzamento strategico con il quale ottimizzare l’utilizzo delle soluzioni Oracle nel contesto INAIL, affiancando i referenti INAIL per garantire il raggiungimento degli obiettivi di evoluzione architetturale IT, di revisione di processi organizzativi a supporto in coerenza con il piano strategico dell’Istituto. </w:t>
      </w:r>
    </w:p>
    <w:p w14:paraId="76D01D37" w14:textId="77777777" w:rsidR="00030E39" w:rsidRPr="00030E39" w:rsidRDefault="00030E39" w:rsidP="00FF1D50">
      <w:pPr>
        <w:spacing w:line="360" w:lineRule="auto"/>
        <w:ind w:left="1004"/>
        <w:jc w:val="both"/>
        <w:rPr>
          <w:rFonts w:asciiTheme="minorHAnsi" w:hAnsiTheme="minorHAnsi" w:cs="Arial"/>
          <w:bCs/>
          <w:sz w:val="20"/>
          <w:szCs w:val="20"/>
        </w:rPr>
      </w:pPr>
      <w:r w:rsidRPr="00030E39">
        <w:rPr>
          <w:rFonts w:asciiTheme="minorHAnsi" w:hAnsiTheme="minorHAnsi" w:cs="Arial"/>
          <w:bCs/>
          <w:sz w:val="20"/>
          <w:szCs w:val="20"/>
        </w:rPr>
        <w:t xml:space="preserve">I servizi specialistici OCS devono garantire supporto tecnologico agli Uffici </w:t>
      </w:r>
      <w:r w:rsidR="002D1891">
        <w:rPr>
          <w:rFonts w:asciiTheme="minorHAnsi" w:hAnsiTheme="minorHAnsi" w:cs="Arial"/>
          <w:bCs/>
          <w:sz w:val="20"/>
          <w:szCs w:val="20"/>
        </w:rPr>
        <w:t>INAIL</w:t>
      </w:r>
      <w:r w:rsidRPr="00030E39">
        <w:rPr>
          <w:rFonts w:asciiTheme="minorHAnsi" w:hAnsiTheme="minorHAnsi" w:cs="Arial"/>
          <w:bCs/>
          <w:sz w:val="20"/>
          <w:szCs w:val="20"/>
        </w:rPr>
        <w:t xml:space="preserve"> preposti alla definizione di soluzioni Architetturali, Infrastruttura, Conduzione, per nuove iniziative progettuali e per il completamento di quelle avviate come ad esempio il progetto J2C di migrazione i</w:t>
      </w:r>
      <w:r w:rsidR="002D1891">
        <w:rPr>
          <w:rFonts w:asciiTheme="minorHAnsi" w:hAnsiTheme="minorHAnsi" w:cs="Arial"/>
          <w:bCs/>
          <w:sz w:val="20"/>
          <w:szCs w:val="20"/>
        </w:rPr>
        <w:t xml:space="preserve">n </w:t>
      </w:r>
      <w:proofErr w:type="spellStart"/>
      <w:r w:rsidR="002D1891">
        <w:rPr>
          <w:rFonts w:asciiTheme="minorHAnsi" w:hAnsiTheme="minorHAnsi" w:cs="Arial"/>
          <w:bCs/>
          <w:sz w:val="20"/>
          <w:szCs w:val="20"/>
        </w:rPr>
        <w:t>Cloud</w:t>
      </w:r>
      <w:proofErr w:type="spellEnd"/>
      <w:r w:rsidR="002D1891">
        <w:rPr>
          <w:rFonts w:asciiTheme="minorHAnsi" w:hAnsiTheme="minorHAnsi" w:cs="Arial"/>
          <w:bCs/>
          <w:sz w:val="20"/>
          <w:szCs w:val="20"/>
        </w:rPr>
        <w:t xml:space="preserve"> delle Oracle Application già esistenti</w:t>
      </w:r>
      <w:r w:rsidRPr="00030E39">
        <w:rPr>
          <w:rFonts w:asciiTheme="minorHAnsi" w:hAnsiTheme="minorHAnsi" w:cs="Arial"/>
          <w:bCs/>
          <w:sz w:val="20"/>
          <w:szCs w:val="20"/>
        </w:rPr>
        <w:t xml:space="preserve">. </w:t>
      </w:r>
    </w:p>
    <w:p w14:paraId="28FDBB92" w14:textId="77777777" w:rsidR="00FF1D50" w:rsidRDefault="00FF1D50" w:rsidP="00FF1D50">
      <w:pPr>
        <w:spacing w:line="360" w:lineRule="auto"/>
        <w:ind w:left="1004"/>
        <w:jc w:val="both"/>
        <w:rPr>
          <w:rFonts w:asciiTheme="minorHAnsi" w:hAnsiTheme="minorHAnsi" w:cs="Arial"/>
          <w:bCs/>
          <w:sz w:val="20"/>
          <w:szCs w:val="20"/>
        </w:rPr>
      </w:pPr>
      <w:r w:rsidRPr="00797CF1">
        <w:rPr>
          <w:rFonts w:asciiTheme="minorHAnsi" w:hAnsiTheme="minorHAnsi" w:cs="Arial"/>
          <w:bCs/>
          <w:sz w:val="20"/>
          <w:szCs w:val="20"/>
        </w:rPr>
        <w:t>Il fabbisogno espresso da INAIL per questo ambito</w:t>
      </w:r>
      <w:r w:rsidR="003438C0">
        <w:rPr>
          <w:rFonts w:asciiTheme="minorHAnsi" w:hAnsiTheme="minorHAnsi" w:cs="Arial"/>
          <w:bCs/>
          <w:sz w:val="20"/>
          <w:szCs w:val="20"/>
        </w:rPr>
        <w:t>, per un periodo di 30 mesi</w:t>
      </w:r>
      <w:r w:rsidRPr="00797CF1">
        <w:rPr>
          <w:rFonts w:asciiTheme="minorHAnsi" w:hAnsiTheme="minorHAnsi" w:cs="Arial"/>
          <w:bCs/>
          <w:sz w:val="20"/>
          <w:szCs w:val="20"/>
        </w:rPr>
        <w:t xml:space="preserve"> è il seguente:</w:t>
      </w:r>
    </w:p>
    <w:p w14:paraId="29119BCB" w14:textId="77777777" w:rsidR="00C81087" w:rsidRPr="00797CF1" w:rsidRDefault="007F1343" w:rsidP="00FF1D50">
      <w:pPr>
        <w:spacing w:line="360" w:lineRule="auto"/>
        <w:ind w:left="1004"/>
        <w:jc w:val="both"/>
        <w:rPr>
          <w:rFonts w:asciiTheme="minorHAnsi" w:hAnsiTheme="minorHAnsi" w:cs="Arial"/>
          <w:bCs/>
          <w:sz w:val="20"/>
          <w:szCs w:val="20"/>
        </w:rPr>
      </w:pPr>
      <w:r w:rsidRPr="007F1343">
        <w:rPr>
          <w:noProof/>
        </w:rPr>
        <w:drawing>
          <wp:inline distT="0" distB="0" distL="0" distR="0" wp14:anchorId="26EF8555" wp14:editId="4DDAD177">
            <wp:extent cx="5400040" cy="2622954"/>
            <wp:effectExtent l="0" t="0" r="0" b="635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2622954"/>
                    </a:xfrm>
                    <a:prstGeom prst="rect">
                      <a:avLst/>
                    </a:prstGeom>
                    <a:noFill/>
                    <a:ln>
                      <a:noFill/>
                    </a:ln>
                  </pic:spPr>
                </pic:pic>
              </a:graphicData>
            </a:graphic>
          </wp:inline>
        </w:drawing>
      </w:r>
    </w:p>
    <w:p w14:paraId="239286BA" w14:textId="77777777" w:rsidR="00030E39" w:rsidRPr="00030E39" w:rsidRDefault="00030E39" w:rsidP="00030E39">
      <w:pPr>
        <w:spacing w:line="360" w:lineRule="auto"/>
        <w:ind w:left="284"/>
        <w:jc w:val="both"/>
        <w:rPr>
          <w:rFonts w:asciiTheme="minorHAnsi" w:hAnsiTheme="minorHAnsi" w:cs="Arial"/>
          <w:bCs/>
          <w:sz w:val="20"/>
          <w:szCs w:val="20"/>
        </w:rPr>
      </w:pPr>
    </w:p>
    <w:p w14:paraId="47474817" w14:textId="77777777" w:rsidR="00030E39" w:rsidRPr="00030E39" w:rsidRDefault="00030E39" w:rsidP="00FF1D50">
      <w:pPr>
        <w:pStyle w:val="Paragrafoelenco"/>
        <w:numPr>
          <w:ilvl w:val="0"/>
          <w:numId w:val="27"/>
        </w:numPr>
        <w:spacing w:line="360" w:lineRule="auto"/>
        <w:jc w:val="both"/>
        <w:rPr>
          <w:rFonts w:asciiTheme="minorHAnsi" w:hAnsiTheme="minorHAnsi" w:cs="Arial"/>
          <w:bCs/>
          <w:sz w:val="20"/>
          <w:szCs w:val="20"/>
          <w:u w:val="single"/>
        </w:rPr>
      </w:pPr>
      <w:r w:rsidRPr="00030E39">
        <w:rPr>
          <w:rFonts w:asciiTheme="minorHAnsi" w:hAnsiTheme="minorHAnsi" w:cs="Arial"/>
          <w:bCs/>
          <w:sz w:val="20"/>
          <w:szCs w:val="20"/>
          <w:u w:val="single"/>
        </w:rPr>
        <w:t>Servizi di Supporto Avanzato (CSS)</w:t>
      </w:r>
    </w:p>
    <w:p w14:paraId="14A56EE1" w14:textId="77777777" w:rsidR="00030E39" w:rsidRPr="00030E39" w:rsidRDefault="00030E39" w:rsidP="00FF1D50">
      <w:pPr>
        <w:spacing w:line="360" w:lineRule="auto"/>
        <w:ind w:left="1004"/>
        <w:jc w:val="both"/>
        <w:rPr>
          <w:rFonts w:asciiTheme="minorHAnsi" w:hAnsiTheme="minorHAnsi" w:cs="Arial"/>
          <w:bCs/>
          <w:sz w:val="20"/>
          <w:szCs w:val="20"/>
        </w:rPr>
      </w:pPr>
      <w:r w:rsidRPr="00030E39">
        <w:rPr>
          <w:rFonts w:asciiTheme="minorHAnsi" w:hAnsiTheme="minorHAnsi" w:cs="Arial"/>
          <w:bCs/>
          <w:sz w:val="20"/>
          <w:szCs w:val="20"/>
        </w:rPr>
        <w:t xml:space="preserve">Nell’ambito del piano di gestione del parco tecnologico Oracle, in linea con il piano evolutivo del sistema informativo dell’Istituto, INAIL ha bisogno di servizi professionali Oracle per il supporto di II livello alla gestione sia degli ambienti applicativi (Oracle EBS, EPM) che permangono su infrastruttura on premise che degli ambienti ERP ed EPM su Oracle </w:t>
      </w:r>
      <w:proofErr w:type="spellStart"/>
      <w:r w:rsidRPr="00030E39">
        <w:rPr>
          <w:rFonts w:asciiTheme="minorHAnsi" w:hAnsiTheme="minorHAnsi" w:cs="Arial"/>
          <w:bCs/>
          <w:sz w:val="20"/>
          <w:szCs w:val="20"/>
        </w:rPr>
        <w:t>SaaS</w:t>
      </w:r>
      <w:proofErr w:type="spellEnd"/>
      <w:r w:rsidRPr="00030E39">
        <w:rPr>
          <w:rFonts w:asciiTheme="minorHAnsi" w:hAnsiTheme="minorHAnsi" w:cs="Arial"/>
          <w:bCs/>
          <w:sz w:val="20"/>
          <w:szCs w:val="20"/>
        </w:rPr>
        <w:t>, al fine di garantire la continuità di servizio e le evoluzioni necessarie.</w:t>
      </w:r>
    </w:p>
    <w:p w14:paraId="299B5D05" w14:textId="77777777" w:rsidR="00814507" w:rsidRDefault="00030E39" w:rsidP="00FF1D50">
      <w:pPr>
        <w:spacing w:line="360" w:lineRule="auto"/>
        <w:ind w:left="1004"/>
        <w:jc w:val="both"/>
        <w:rPr>
          <w:rFonts w:asciiTheme="minorHAnsi" w:hAnsiTheme="minorHAnsi" w:cs="Arial"/>
          <w:bCs/>
          <w:sz w:val="20"/>
          <w:szCs w:val="20"/>
        </w:rPr>
      </w:pPr>
      <w:r w:rsidRPr="00030E39">
        <w:rPr>
          <w:rFonts w:asciiTheme="minorHAnsi" w:hAnsiTheme="minorHAnsi" w:cs="Arial"/>
          <w:bCs/>
          <w:sz w:val="20"/>
          <w:szCs w:val="20"/>
        </w:rPr>
        <w:t xml:space="preserve">Su tale tipologia di servizi INAIL </w:t>
      </w:r>
      <w:r w:rsidR="002D1891" w:rsidRPr="007F1343">
        <w:rPr>
          <w:rFonts w:asciiTheme="minorHAnsi" w:hAnsiTheme="minorHAnsi" w:cs="Arial"/>
          <w:bCs/>
          <w:sz w:val="20"/>
          <w:szCs w:val="20"/>
        </w:rPr>
        <w:t>vorrebbe</w:t>
      </w:r>
      <w:r w:rsidRPr="007F1343">
        <w:rPr>
          <w:rFonts w:asciiTheme="minorHAnsi" w:hAnsiTheme="minorHAnsi" w:cs="Arial"/>
          <w:bCs/>
          <w:sz w:val="20"/>
          <w:szCs w:val="20"/>
        </w:rPr>
        <w:t xml:space="preserve"> prevedere</w:t>
      </w:r>
      <w:r w:rsidRPr="00030E39">
        <w:rPr>
          <w:rFonts w:asciiTheme="minorHAnsi" w:hAnsiTheme="minorHAnsi" w:cs="Arial"/>
          <w:bCs/>
          <w:sz w:val="20"/>
          <w:szCs w:val="20"/>
        </w:rPr>
        <w:t xml:space="preserve"> la possibilità di fruirne come servizi opzionali.</w:t>
      </w:r>
    </w:p>
    <w:p w14:paraId="484C53E5" w14:textId="77777777" w:rsidR="00FF1D50" w:rsidRDefault="00FF1D50" w:rsidP="00FF1D50">
      <w:pPr>
        <w:spacing w:line="360" w:lineRule="auto"/>
        <w:ind w:left="1004"/>
        <w:jc w:val="both"/>
        <w:rPr>
          <w:rFonts w:asciiTheme="minorHAnsi" w:hAnsiTheme="minorHAnsi" w:cs="Arial"/>
          <w:bCs/>
          <w:sz w:val="20"/>
          <w:szCs w:val="20"/>
        </w:rPr>
      </w:pPr>
      <w:r w:rsidRPr="00797CF1">
        <w:rPr>
          <w:rFonts w:asciiTheme="minorHAnsi" w:hAnsiTheme="minorHAnsi" w:cs="Arial"/>
          <w:bCs/>
          <w:sz w:val="20"/>
          <w:szCs w:val="20"/>
        </w:rPr>
        <w:t>Il fabbisogno espresso da INAIL per questo ambito</w:t>
      </w:r>
      <w:r w:rsidR="007F1343">
        <w:rPr>
          <w:rFonts w:asciiTheme="minorHAnsi" w:hAnsiTheme="minorHAnsi" w:cs="Arial"/>
          <w:bCs/>
          <w:sz w:val="20"/>
          <w:szCs w:val="20"/>
        </w:rPr>
        <w:t>, per un periodo di 30 mesi,</w:t>
      </w:r>
      <w:r w:rsidRPr="00797CF1">
        <w:rPr>
          <w:rFonts w:asciiTheme="minorHAnsi" w:hAnsiTheme="minorHAnsi" w:cs="Arial"/>
          <w:bCs/>
          <w:sz w:val="20"/>
          <w:szCs w:val="20"/>
        </w:rPr>
        <w:t xml:space="preserve"> è il seguente:</w:t>
      </w:r>
    </w:p>
    <w:p w14:paraId="333B522E" w14:textId="77777777" w:rsidR="00C81087" w:rsidRDefault="007F1343" w:rsidP="00FF1D50">
      <w:pPr>
        <w:spacing w:line="360" w:lineRule="auto"/>
        <w:ind w:left="1004"/>
        <w:jc w:val="both"/>
        <w:rPr>
          <w:rFonts w:asciiTheme="minorHAnsi" w:hAnsiTheme="minorHAnsi" w:cs="Arial"/>
          <w:bCs/>
          <w:sz w:val="20"/>
          <w:szCs w:val="20"/>
        </w:rPr>
      </w:pPr>
      <w:r w:rsidRPr="007F1343">
        <w:rPr>
          <w:noProof/>
        </w:rPr>
        <w:drawing>
          <wp:inline distT="0" distB="0" distL="0" distR="0" wp14:anchorId="5EA295EC" wp14:editId="1E5E7AD1">
            <wp:extent cx="5400040" cy="957447"/>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957447"/>
                    </a:xfrm>
                    <a:prstGeom prst="rect">
                      <a:avLst/>
                    </a:prstGeom>
                    <a:noFill/>
                    <a:ln>
                      <a:noFill/>
                    </a:ln>
                  </pic:spPr>
                </pic:pic>
              </a:graphicData>
            </a:graphic>
          </wp:inline>
        </w:drawing>
      </w:r>
    </w:p>
    <w:p w14:paraId="05CC8E53" w14:textId="77777777" w:rsidR="007F1343" w:rsidRPr="00797CF1" w:rsidRDefault="00C41022" w:rsidP="00FF1D50">
      <w:pPr>
        <w:spacing w:line="360" w:lineRule="auto"/>
        <w:ind w:left="1004"/>
        <w:jc w:val="both"/>
        <w:rPr>
          <w:rFonts w:asciiTheme="minorHAnsi" w:hAnsiTheme="minorHAnsi" w:cs="Arial"/>
          <w:bCs/>
          <w:sz w:val="20"/>
          <w:szCs w:val="20"/>
        </w:rPr>
      </w:pPr>
      <w:r>
        <w:rPr>
          <w:rFonts w:asciiTheme="minorHAnsi" w:hAnsiTheme="minorHAnsi" w:cs="Arial"/>
          <w:bCs/>
          <w:sz w:val="20"/>
          <w:szCs w:val="20"/>
        </w:rPr>
        <w:t>Con le seguenti caratteristiche:</w:t>
      </w:r>
    </w:p>
    <w:p w14:paraId="137CB0F0" w14:textId="77777777" w:rsidR="00814507" w:rsidRDefault="007F1343" w:rsidP="00FF1D50">
      <w:pPr>
        <w:spacing w:line="360" w:lineRule="auto"/>
        <w:ind w:left="1004"/>
        <w:jc w:val="both"/>
        <w:rPr>
          <w:rFonts w:asciiTheme="minorHAnsi" w:hAnsiTheme="minorHAnsi" w:cs="Arial"/>
          <w:bCs/>
          <w:sz w:val="20"/>
          <w:szCs w:val="20"/>
        </w:rPr>
      </w:pPr>
      <w:r w:rsidRPr="007F1343">
        <w:rPr>
          <w:noProof/>
        </w:rPr>
        <w:drawing>
          <wp:inline distT="0" distB="0" distL="0" distR="0" wp14:anchorId="299A75F9" wp14:editId="25ACA754">
            <wp:extent cx="4731123" cy="421830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2469" cy="4219505"/>
                    </a:xfrm>
                    <a:prstGeom prst="rect">
                      <a:avLst/>
                    </a:prstGeom>
                    <a:noFill/>
                    <a:ln>
                      <a:noFill/>
                    </a:ln>
                  </pic:spPr>
                </pic:pic>
              </a:graphicData>
            </a:graphic>
          </wp:inline>
        </w:drawing>
      </w:r>
    </w:p>
    <w:p w14:paraId="319CB62A" w14:textId="77777777" w:rsidR="00F51B87" w:rsidRDefault="00F51B87">
      <w:pPr>
        <w:spacing w:line="360" w:lineRule="auto"/>
        <w:ind w:left="284"/>
        <w:jc w:val="both"/>
        <w:rPr>
          <w:rFonts w:asciiTheme="minorHAnsi" w:hAnsiTheme="minorHAnsi" w:cs="Arial"/>
          <w:bCs/>
          <w:sz w:val="20"/>
          <w:szCs w:val="20"/>
        </w:rPr>
      </w:pPr>
      <w:r>
        <w:rPr>
          <w:rFonts w:asciiTheme="minorHAnsi" w:hAnsiTheme="minorHAnsi" w:cs="Arial"/>
          <w:bCs/>
          <w:sz w:val="20"/>
          <w:szCs w:val="20"/>
        </w:rPr>
        <w:t>L</w:t>
      </w:r>
      <w:r w:rsidRPr="00F51B87">
        <w:rPr>
          <w:rFonts w:asciiTheme="minorHAnsi" w:hAnsiTheme="minorHAnsi" w:cs="Arial"/>
          <w:bCs/>
          <w:sz w:val="20"/>
          <w:szCs w:val="20"/>
        </w:rPr>
        <w:t xml:space="preserve">a piattaforma Oracle </w:t>
      </w:r>
      <w:r>
        <w:rPr>
          <w:rFonts w:asciiTheme="minorHAnsi" w:hAnsiTheme="minorHAnsi" w:cs="Arial"/>
          <w:bCs/>
          <w:sz w:val="20"/>
          <w:szCs w:val="20"/>
        </w:rPr>
        <w:t xml:space="preserve">alle quali l’iniziativa in oggetto si riferisce, </w:t>
      </w:r>
      <w:r w:rsidRPr="00F51B87">
        <w:rPr>
          <w:rFonts w:asciiTheme="minorHAnsi" w:hAnsiTheme="minorHAnsi" w:cs="Arial"/>
          <w:bCs/>
          <w:sz w:val="20"/>
          <w:szCs w:val="20"/>
        </w:rPr>
        <w:t xml:space="preserve">rappresenta un’infrastruttura di riferimento strategica per i sistemi informativi di </w:t>
      </w:r>
      <w:r w:rsidR="00894437">
        <w:rPr>
          <w:rFonts w:asciiTheme="minorHAnsi" w:hAnsiTheme="minorHAnsi" w:cs="Arial"/>
          <w:bCs/>
          <w:sz w:val="20"/>
          <w:szCs w:val="20"/>
        </w:rPr>
        <w:t>INAIL</w:t>
      </w:r>
      <w:r w:rsidRPr="00F51B87">
        <w:rPr>
          <w:rFonts w:asciiTheme="minorHAnsi" w:hAnsiTheme="minorHAnsi" w:cs="Arial"/>
          <w:bCs/>
          <w:sz w:val="20"/>
          <w:szCs w:val="20"/>
        </w:rPr>
        <w:t>, soprattutto in quei contesti dove i requisiti di scalabilità, resilienza e sicurezza sono imprescindibili per garantire i necessari livelli di servizio attesi. Inoltre, le componenti tecnologiche di cui al</w:t>
      </w:r>
      <w:r w:rsidR="00894437">
        <w:rPr>
          <w:rFonts w:asciiTheme="minorHAnsi" w:hAnsiTheme="minorHAnsi" w:cs="Arial"/>
          <w:bCs/>
          <w:sz w:val="20"/>
          <w:szCs w:val="20"/>
        </w:rPr>
        <w:t xml:space="preserve"> presente questionario</w:t>
      </w:r>
      <w:r w:rsidRPr="00F51B87">
        <w:rPr>
          <w:rFonts w:asciiTheme="minorHAnsi" w:hAnsiTheme="minorHAnsi" w:cs="Arial"/>
          <w:bCs/>
          <w:sz w:val="20"/>
          <w:szCs w:val="20"/>
        </w:rPr>
        <w:t xml:space="preserve"> fanno da tempo parte di un ecosistema strettamente interconnesso e correlato ad aspetti strategici, di know-how, di best </w:t>
      </w:r>
      <w:proofErr w:type="spellStart"/>
      <w:r w:rsidRPr="00F51B87">
        <w:rPr>
          <w:rFonts w:asciiTheme="minorHAnsi" w:hAnsiTheme="minorHAnsi" w:cs="Arial"/>
          <w:bCs/>
          <w:sz w:val="20"/>
          <w:szCs w:val="20"/>
        </w:rPr>
        <w:t>practices</w:t>
      </w:r>
      <w:proofErr w:type="spellEnd"/>
      <w:r w:rsidRPr="00F51B87">
        <w:rPr>
          <w:rFonts w:asciiTheme="minorHAnsi" w:hAnsiTheme="minorHAnsi" w:cs="Arial"/>
          <w:bCs/>
          <w:sz w:val="20"/>
          <w:szCs w:val="20"/>
        </w:rPr>
        <w:t xml:space="preserve"> e di modelli divenuti ormai standard aziendali, che sono evoluti nel tempo esclusivamente sulla base di esigenze tecnologiche, economiche e/o strategiche.</w:t>
      </w:r>
    </w:p>
    <w:p w14:paraId="64052DF7" w14:textId="77777777" w:rsidR="00BB4FC7" w:rsidRDefault="00894437" w:rsidP="00BB4FC7">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Pertanto </w:t>
      </w:r>
      <w:r w:rsidRPr="00394D4B">
        <w:rPr>
          <w:rFonts w:asciiTheme="minorHAnsi" w:hAnsiTheme="minorHAnsi" w:cs="Arial"/>
          <w:bCs/>
          <w:sz w:val="20"/>
          <w:szCs w:val="20"/>
        </w:rPr>
        <w:t xml:space="preserve">gli ambiti di evoluzione e di potenziamento necessari per rendere attuabili le linee strategiche </w:t>
      </w:r>
      <w:r w:rsidR="00BB4123">
        <w:rPr>
          <w:rFonts w:asciiTheme="minorHAnsi" w:hAnsiTheme="minorHAnsi" w:cs="Arial"/>
          <w:bCs/>
          <w:sz w:val="20"/>
          <w:szCs w:val="20"/>
        </w:rPr>
        <w:t>identificate dall’</w:t>
      </w:r>
      <w:r w:rsidRPr="00394D4B">
        <w:rPr>
          <w:rFonts w:asciiTheme="minorHAnsi" w:hAnsiTheme="minorHAnsi" w:cs="Arial"/>
          <w:bCs/>
          <w:sz w:val="20"/>
          <w:szCs w:val="20"/>
        </w:rPr>
        <w:t>Istituto</w:t>
      </w:r>
      <w:r>
        <w:rPr>
          <w:rFonts w:asciiTheme="minorHAnsi" w:hAnsiTheme="minorHAnsi" w:cs="Arial"/>
          <w:bCs/>
          <w:sz w:val="20"/>
          <w:szCs w:val="20"/>
        </w:rPr>
        <w:t xml:space="preserve">, </w:t>
      </w:r>
      <w:r w:rsidR="00F51B87">
        <w:rPr>
          <w:rFonts w:asciiTheme="minorHAnsi" w:hAnsiTheme="minorHAnsi" w:cs="Arial"/>
          <w:bCs/>
          <w:sz w:val="20"/>
          <w:szCs w:val="20"/>
        </w:rPr>
        <w:t xml:space="preserve">attuati </w:t>
      </w:r>
      <w:r w:rsidR="00B542CB">
        <w:rPr>
          <w:rFonts w:asciiTheme="minorHAnsi" w:hAnsiTheme="minorHAnsi" w:cs="Arial"/>
          <w:bCs/>
          <w:sz w:val="20"/>
          <w:szCs w:val="20"/>
        </w:rPr>
        <w:t>tramite le nuove acquisizioni</w:t>
      </w:r>
      <w:r w:rsidR="00BB4123">
        <w:rPr>
          <w:rFonts w:asciiTheme="minorHAnsi" w:hAnsiTheme="minorHAnsi" w:cs="Arial"/>
          <w:bCs/>
          <w:sz w:val="20"/>
          <w:szCs w:val="20"/>
        </w:rPr>
        <w:t>,</w:t>
      </w:r>
      <w:r w:rsidR="00B542CB">
        <w:rPr>
          <w:rFonts w:asciiTheme="minorHAnsi" w:hAnsiTheme="minorHAnsi" w:cs="Arial"/>
          <w:bCs/>
          <w:sz w:val="20"/>
          <w:szCs w:val="20"/>
        </w:rPr>
        <w:t xml:space="preserve"> </w:t>
      </w:r>
      <w:r w:rsidR="00CE7FDF">
        <w:rPr>
          <w:rFonts w:asciiTheme="minorHAnsi" w:hAnsiTheme="minorHAnsi" w:cs="Arial"/>
          <w:bCs/>
          <w:sz w:val="20"/>
          <w:szCs w:val="20"/>
        </w:rPr>
        <w:t>non dovranno</w:t>
      </w:r>
      <w:r w:rsidR="00BB4FC7">
        <w:rPr>
          <w:rFonts w:asciiTheme="minorHAnsi" w:hAnsiTheme="minorHAnsi" w:cs="Arial"/>
          <w:bCs/>
          <w:sz w:val="20"/>
          <w:szCs w:val="20"/>
        </w:rPr>
        <w:t xml:space="preserve"> porsi in contrasto con le attività di servizio</w:t>
      </w:r>
      <w:r w:rsidR="00BB4FC7" w:rsidRPr="002F1C04">
        <w:rPr>
          <w:rFonts w:asciiTheme="minorHAnsi" w:hAnsiTheme="minorHAnsi" w:cs="Arial"/>
          <w:bCs/>
          <w:sz w:val="20"/>
          <w:szCs w:val="20"/>
        </w:rPr>
        <w:t xml:space="preserve"> dell’interlocutore contrattuale</w:t>
      </w:r>
      <w:r w:rsidR="00BB4FC7">
        <w:rPr>
          <w:rFonts w:asciiTheme="minorHAnsi" w:hAnsiTheme="minorHAnsi" w:cs="Arial"/>
          <w:bCs/>
          <w:sz w:val="20"/>
          <w:szCs w:val="20"/>
        </w:rPr>
        <w:t xml:space="preserve"> corrente e/o delle strutture </w:t>
      </w:r>
      <w:r w:rsidR="00F51B87">
        <w:rPr>
          <w:rFonts w:asciiTheme="minorHAnsi" w:hAnsiTheme="minorHAnsi" w:cs="Arial"/>
          <w:bCs/>
          <w:sz w:val="20"/>
          <w:szCs w:val="20"/>
        </w:rPr>
        <w:t>e delle piattaforme Oracle</w:t>
      </w:r>
      <w:r w:rsidR="00BB4FC7">
        <w:rPr>
          <w:rFonts w:asciiTheme="minorHAnsi" w:hAnsiTheme="minorHAnsi" w:cs="Arial"/>
          <w:bCs/>
          <w:sz w:val="20"/>
          <w:szCs w:val="20"/>
        </w:rPr>
        <w:t xml:space="preserve"> puntualmente coinvolte.</w:t>
      </w:r>
    </w:p>
    <w:p w14:paraId="35C14C3A" w14:textId="77777777" w:rsidR="00F51B87" w:rsidRDefault="00F51B87" w:rsidP="00BB4FC7">
      <w:pPr>
        <w:spacing w:line="360" w:lineRule="auto"/>
        <w:ind w:left="284"/>
        <w:jc w:val="both"/>
        <w:rPr>
          <w:rFonts w:asciiTheme="minorHAnsi" w:hAnsiTheme="minorHAnsi" w:cs="Arial"/>
          <w:bCs/>
          <w:sz w:val="20"/>
          <w:szCs w:val="20"/>
        </w:rPr>
      </w:pPr>
    </w:p>
    <w:p w14:paraId="53960B56" w14:textId="77777777" w:rsidR="00BB4FC7" w:rsidRDefault="0088263A" w:rsidP="00BB4FC7">
      <w:pPr>
        <w:spacing w:line="360" w:lineRule="auto"/>
        <w:ind w:left="284"/>
        <w:jc w:val="both"/>
        <w:rPr>
          <w:rFonts w:asciiTheme="minorHAnsi" w:hAnsiTheme="minorHAnsi" w:cs="Arial"/>
          <w:bCs/>
          <w:sz w:val="20"/>
          <w:szCs w:val="20"/>
        </w:rPr>
      </w:pPr>
      <w:r>
        <w:rPr>
          <w:rFonts w:asciiTheme="minorHAnsi" w:hAnsiTheme="minorHAnsi" w:cs="Arial"/>
          <w:bCs/>
          <w:sz w:val="20"/>
          <w:szCs w:val="20"/>
        </w:rPr>
        <w:t>L’</w:t>
      </w:r>
      <w:r w:rsidR="00BB4FC7">
        <w:rPr>
          <w:rFonts w:asciiTheme="minorHAnsi" w:hAnsiTheme="minorHAnsi" w:cs="Arial"/>
          <w:bCs/>
          <w:sz w:val="20"/>
          <w:szCs w:val="20"/>
        </w:rPr>
        <w:t>armonizzazione</w:t>
      </w:r>
      <w:r>
        <w:rPr>
          <w:rFonts w:asciiTheme="minorHAnsi" w:hAnsiTheme="minorHAnsi" w:cs="Arial"/>
          <w:bCs/>
          <w:sz w:val="20"/>
          <w:szCs w:val="20"/>
        </w:rPr>
        <w:t xml:space="preserve"> con le attività di servizio</w:t>
      </w:r>
      <w:r w:rsidRPr="002F1C04">
        <w:rPr>
          <w:rFonts w:asciiTheme="minorHAnsi" w:hAnsiTheme="minorHAnsi" w:cs="Arial"/>
          <w:bCs/>
          <w:sz w:val="20"/>
          <w:szCs w:val="20"/>
        </w:rPr>
        <w:t xml:space="preserve"> </w:t>
      </w:r>
      <w:r>
        <w:rPr>
          <w:rFonts w:asciiTheme="minorHAnsi" w:hAnsiTheme="minorHAnsi" w:cs="Arial"/>
          <w:bCs/>
          <w:sz w:val="20"/>
          <w:szCs w:val="20"/>
        </w:rPr>
        <w:t xml:space="preserve">correnti </w:t>
      </w:r>
      <w:r w:rsidR="00BB4FC7">
        <w:rPr>
          <w:rFonts w:asciiTheme="minorHAnsi" w:hAnsiTheme="minorHAnsi" w:cs="Arial"/>
          <w:bCs/>
          <w:sz w:val="20"/>
          <w:szCs w:val="20"/>
        </w:rPr>
        <w:t>dovr</w:t>
      </w:r>
      <w:r w:rsidR="00B542CB">
        <w:rPr>
          <w:rFonts w:asciiTheme="minorHAnsi" w:hAnsiTheme="minorHAnsi" w:cs="Arial"/>
          <w:bCs/>
          <w:sz w:val="20"/>
          <w:szCs w:val="20"/>
        </w:rPr>
        <w:t>anno</w:t>
      </w:r>
      <w:r w:rsidR="00BB4FC7">
        <w:rPr>
          <w:rFonts w:asciiTheme="minorHAnsi" w:hAnsiTheme="minorHAnsi" w:cs="Arial"/>
          <w:bCs/>
          <w:sz w:val="20"/>
          <w:szCs w:val="20"/>
        </w:rPr>
        <w:t xml:space="preserve"> essere garantit</w:t>
      </w:r>
      <w:r w:rsidR="00B542CB">
        <w:rPr>
          <w:rFonts w:asciiTheme="minorHAnsi" w:hAnsiTheme="minorHAnsi" w:cs="Arial"/>
          <w:bCs/>
          <w:sz w:val="20"/>
          <w:szCs w:val="20"/>
        </w:rPr>
        <w:t>i</w:t>
      </w:r>
      <w:r w:rsidR="00BB4FC7">
        <w:rPr>
          <w:rFonts w:asciiTheme="minorHAnsi" w:hAnsiTheme="minorHAnsi" w:cs="Arial"/>
          <w:bCs/>
          <w:sz w:val="20"/>
          <w:szCs w:val="20"/>
        </w:rPr>
        <w:t xml:space="preserve"> durante l’intero arco temporale di vigenza </w:t>
      </w:r>
      <w:r w:rsidR="00894437">
        <w:rPr>
          <w:rFonts w:asciiTheme="minorHAnsi" w:hAnsiTheme="minorHAnsi" w:cs="Arial"/>
          <w:bCs/>
          <w:sz w:val="20"/>
          <w:szCs w:val="20"/>
        </w:rPr>
        <w:t>del contratto descritto in questo questionario di consultazione</w:t>
      </w:r>
      <w:r w:rsidR="00BB4FC7">
        <w:rPr>
          <w:rFonts w:asciiTheme="minorHAnsi" w:hAnsiTheme="minorHAnsi" w:cs="Arial"/>
          <w:bCs/>
          <w:sz w:val="20"/>
          <w:szCs w:val="20"/>
        </w:rPr>
        <w:t>,</w:t>
      </w:r>
      <w:r w:rsidR="00BB4FC7" w:rsidRPr="002F1C04">
        <w:rPr>
          <w:rFonts w:asciiTheme="minorHAnsi" w:hAnsiTheme="minorHAnsi" w:cs="Arial"/>
          <w:bCs/>
          <w:sz w:val="20"/>
          <w:szCs w:val="20"/>
        </w:rPr>
        <w:t xml:space="preserve"> al fine di evitare l’insorgere di inconvenienti in caso di anomalie di funzionamento dell’infrastruttura</w:t>
      </w:r>
      <w:r w:rsidR="00BB4FC7">
        <w:rPr>
          <w:rFonts w:asciiTheme="minorHAnsi" w:hAnsiTheme="minorHAnsi" w:cs="Arial"/>
          <w:bCs/>
          <w:sz w:val="20"/>
          <w:szCs w:val="20"/>
        </w:rPr>
        <w:t xml:space="preserve"> nel suo complesso.</w:t>
      </w:r>
    </w:p>
    <w:p w14:paraId="3E3DB9E9" w14:textId="77777777" w:rsidR="00BB4FC7" w:rsidRPr="002F1C04" w:rsidRDefault="00BB4FC7" w:rsidP="00BB4FC7">
      <w:pPr>
        <w:spacing w:line="360" w:lineRule="auto"/>
        <w:ind w:left="284"/>
        <w:jc w:val="both"/>
        <w:rPr>
          <w:rFonts w:asciiTheme="minorHAnsi" w:hAnsiTheme="minorHAnsi" w:cs="Arial"/>
          <w:bCs/>
          <w:sz w:val="20"/>
          <w:szCs w:val="20"/>
        </w:rPr>
      </w:pPr>
      <w:r>
        <w:rPr>
          <w:rFonts w:asciiTheme="minorHAnsi" w:hAnsiTheme="minorHAnsi" w:cs="Arial"/>
          <w:bCs/>
          <w:sz w:val="20"/>
          <w:szCs w:val="20"/>
        </w:rPr>
        <w:t>Dovrà inoltre essere garantita</w:t>
      </w:r>
      <w:r w:rsidRPr="002F1C04">
        <w:rPr>
          <w:rFonts w:asciiTheme="minorHAnsi" w:hAnsiTheme="minorHAnsi" w:cs="Arial"/>
          <w:bCs/>
          <w:sz w:val="20"/>
          <w:szCs w:val="20"/>
        </w:rPr>
        <w:t xml:space="preserve"> l’</w:t>
      </w:r>
      <w:proofErr w:type="spellStart"/>
      <w:r w:rsidRPr="002F1C04">
        <w:rPr>
          <w:rFonts w:asciiTheme="minorHAnsi" w:hAnsiTheme="minorHAnsi" w:cs="Arial"/>
          <w:bCs/>
          <w:sz w:val="20"/>
          <w:szCs w:val="20"/>
        </w:rPr>
        <w:t>inequivocabilità</w:t>
      </w:r>
      <w:proofErr w:type="spellEnd"/>
      <w:r w:rsidRPr="002F1C04">
        <w:rPr>
          <w:rFonts w:asciiTheme="minorHAnsi" w:hAnsiTheme="minorHAnsi" w:cs="Arial"/>
          <w:bCs/>
          <w:sz w:val="20"/>
          <w:szCs w:val="20"/>
        </w:rPr>
        <w:t xml:space="preserve"> della responsabilità del fornitore a cui imputare l’eventuale inadempimento, nonché l’uniformità di governo nella rilevazione dei Livelli di Servizio e nella risoluzione dei problemi nei tempi previsti. </w:t>
      </w:r>
    </w:p>
    <w:p w14:paraId="6111E70D" w14:textId="77777777" w:rsidR="00B542CB" w:rsidRDefault="00B542CB">
      <w:pPr>
        <w:spacing w:line="360" w:lineRule="auto"/>
        <w:ind w:left="284"/>
        <w:jc w:val="both"/>
        <w:rPr>
          <w:rFonts w:asciiTheme="minorHAnsi" w:hAnsiTheme="minorHAnsi" w:cs="Arial"/>
          <w:bCs/>
          <w:sz w:val="20"/>
          <w:szCs w:val="20"/>
        </w:rPr>
      </w:pPr>
    </w:p>
    <w:p w14:paraId="06D9BB89" w14:textId="77777777" w:rsidR="00F51B87" w:rsidRDefault="00F51B87">
      <w:pPr>
        <w:spacing w:line="360" w:lineRule="auto"/>
        <w:ind w:left="284"/>
        <w:jc w:val="both"/>
        <w:rPr>
          <w:rFonts w:asciiTheme="minorHAnsi" w:hAnsiTheme="minorHAnsi" w:cs="Arial"/>
          <w:bCs/>
          <w:sz w:val="20"/>
          <w:szCs w:val="20"/>
        </w:rPr>
      </w:pPr>
    </w:p>
    <w:p w14:paraId="69FC3A21"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Domande – Questionario generale</w:t>
      </w:r>
    </w:p>
    <w:p w14:paraId="0C4EE925" w14:textId="77777777" w:rsidR="00B542CB" w:rsidRDefault="00B542CB" w:rsidP="00B542CB">
      <w:pPr>
        <w:ind w:left="284"/>
        <w:jc w:val="both"/>
        <w:rPr>
          <w:rFonts w:asciiTheme="minorHAnsi" w:hAnsiTheme="minorHAnsi" w:cs="Arial"/>
          <w:bCs/>
          <w:color w:val="0070C0"/>
          <w:sz w:val="20"/>
          <w:szCs w:val="20"/>
        </w:rPr>
      </w:pPr>
    </w:p>
    <w:p w14:paraId="4A52EC29" w14:textId="240B595E" w:rsidR="00B542CB" w:rsidRDefault="00B542CB" w:rsidP="0093626D">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Definire il posizionamento dell’Azienda nel mercato de</w:t>
      </w:r>
      <w:r w:rsidR="00BB4123">
        <w:rPr>
          <w:rFonts w:asciiTheme="minorHAnsi" w:hAnsiTheme="minorHAnsi" w:cs="Arial"/>
          <w:sz w:val="20"/>
          <w:szCs w:val="20"/>
        </w:rPr>
        <w:t xml:space="preserve">i servizi </w:t>
      </w:r>
      <w:proofErr w:type="spellStart"/>
      <w:r w:rsidR="00BB4123">
        <w:rPr>
          <w:rFonts w:asciiTheme="minorHAnsi" w:hAnsiTheme="minorHAnsi" w:cs="Arial"/>
          <w:sz w:val="20"/>
          <w:szCs w:val="20"/>
        </w:rPr>
        <w:t>Cloud</w:t>
      </w:r>
      <w:proofErr w:type="spellEnd"/>
      <w:r w:rsidR="00BB4123">
        <w:rPr>
          <w:rFonts w:asciiTheme="minorHAnsi" w:hAnsiTheme="minorHAnsi" w:cs="Arial"/>
          <w:sz w:val="20"/>
          <w:szCs w:val="20"/>
        </w:rPr>
        <w:t xml:space="preserve"> e dei servizi professionali legati a </w:t>
      </w:r>
      <w:proofErr w:type="spellStart"/>
      <w:r w:rsidR="004C007E" w:rsidRPr="000561D0">
        <w:rPr>
          <w:rFonts w:asciiTheme="minorHAnsi" w:hAnsiTheme="minorHAnsi" w:cs="Arial"/>
          <w:sz w:val="20"/>
          <w:szCs w:val="20"/>
        </w:rPr>
        <w:t>Exadata</w:t>
      </w:r>
      <w:proofErr w:type="spellEnd"/>
      <w:r w:rsidR="004C007E"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Cloud</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at</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Customer</w:t>
      </w:r>
      <w:proofErr w:type="spellEnd"/>
      <w:r w:rsidR="00430132" w:rsidRPr="000561D0">
        <w:rPr>
          <w:rFonts w:asciiTheme="minorHAnsi" w:hAnsiTheme="minorHAnsi" w:cs="Arial"/>
          <w:sz w:val="20"/>
          <w:szCs w:val="20"/>
        </w:rPr>
        <w:t xml:space="preserve"> </w:t>
      </w:r>
      <w:r w:rsidR="004C007E">
        <w:rPr>
          <w:rFonts w:asciiTheme="minorHAnsi" w:hAnsiTheme="minorHAnsi" w:cs="Arial"/>
          <w:sz w:val="20"/>
          <w:szCs w:val="20"/>
        </w:rPr>
        <w:t>Oracle</w:t>
      </w:r>
      <w:r>
        <w:rPr>
          <w:rFonts w:asciiTheme="minorHAnsi" w:hAnsiTheme="minorHAnsi" w:cs="Arial"/>
          <w:sz w:val="20"/>
          <w:szCs w:val="20"/>
        </w:rPr>
        <w:t xml:space="preserve">  </w:t>
      </w:r>
    </w:p>
    <w:p w14:paraId="6A3AB1D1" w14:textId="77777777" w:rsidR="00B542CB" w:rsidRPr="00541FBE" w:rsidRDefault="00B542CB" w:rsidP="00B542CB">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68C47F5B" w14:textId="77777777" w:rsidR="00B542CB" w:rsidRPr="000B53AE" w:rsidRDefault="00B542CB" w:rsidP="0093626D">
      <w:pPr>
        <w:pStyle w:val="BodyText21"/>
        <w:numPr>
          <w:ilvl w:val="0"/>
          <w:numId w:val="6"/>
        </w:numPr>
        <w:spacing w:line="360" w:lineRule="auto"/>
        <w:rPr>
          <w:rFonts w:asciiTheme="minorHAnsi" w:hAnsiTheme="minorHAnsi" w:cs="Arial"/>
          <w:sz w:val="20"/>
          <w:szCs w:val="20"/>
        </w:rPr>
      </w:pPr>
      <w:r w:rsidRPr="000B53AE">
        <w:rPr>
          <w:rFonts w:asciiTheme="minorHAnsi" w:hAnsiTheme="minorHAnsi" w:cs="Arial"/>
          <w:sz w:val="20"/>
          <w:szCs w:val="20"/>
        </w:rPr>
        <w:t xml:space="preserve">Casa Produttrice </w:t>
      </w:r>
      <w:r>
        <w:rPr>
          <w:rFonts w:asciiTheme="minorHAnsi" w:hAnsiTheme="minorHAnsi" w:cs="Arial"/>
          <w:sz w:val="20"/>
          <w:szCs w:val="20"/>
        </w:rPr>
        <w:t>(c.d. Casa Madre)</w:t>
      </w:r>
    </w:p>
    <w:p w14:paraId="5556BD7E" w14:textId="3CE1178E" w:rsidR="00B542CB" w:rsidRPr="000561D0" w:rsidRDefault="00B542CB" w:rsidP="0093626D">
      <w:pPr>
        <w:pStyle w:val="BodyText21"/>
        <w:numPr>
          <w:ilvl w:val="0"/>
          <w:numId w:val="6"/>
        </w:numPr>
        <w:spacing w:line="360" w:lineRule="auto"/>
        <w:rPr>
          <w:rFonts w:asciiTheme="minorHAnsi" w:hAnsiTheme="minorHAnsi" w:cs="Arial"/>
          <w:sz w:val="20"/>
          <w:szCs w:val="20"/>
        </w:rPr>
      </w:pPr>
      <w:r w:rsidRPr="00B542CB">
        <w:rPr>
          <w:rFonts w:asciiTheme="minorHAnsi" w:hAnsiTheme="minorHAnsi" w:cs="Arial"/>
          <w:sz w:val="20"/>
          <w:szCs w:val="20"/>
        </w:rPr>
        <w:t xml:space="preserve">Distributore di </w:t>
      </w:r>
      <w:r w:rsidR="00BB4123">
        <w:rPr>
          <w:rFonts w:asciiTheme="minorHAnsi" w:hAnsiTheme="minorHAnsi" w:cs="Arial"/>
          <w:sz w:val="20"/>
          <w:szCs w:val="20"/>
        </w:rPr>
        <w:t xml:space="preserve">servizi </w:t>
      </w:r>
      <w:proofErr w:type="spellStart"/>
      <w:r w:rsidR="00BB4123">
        <w:rPr>
          <w:rFonts w:asciiTheme="minorHAnsi" w:hAnsiTheme="minorHAnsi" w:cs="Arial"/>
          <w:sz w:val="20"/>
          <w:szCs w:val="20"/>
        </w:rPr>
        <w:t>Cloud</w:t>
      </w:r>
      <w:proofErr w:type="spellEnd"/>
      <w:r w:rsidR="00BB4123">
        <w:rPr>
          <w:rFonts w:asciiTheme="minorHAnsi" w:hAnsiTheme="minorHAnsi" w:cs="Arial"/>
          <w:sz w:val="20"/>
          <w:szCs w:val="20"/>
        </w:rPr>
        <w:t xml:space="preserve"> e dei servizi professionali legati a </w:t>
      </w:r>
      <w:proofErr w:type="spellStart"/>
      <w:r w:rsidR="00BB4123" w:rsidRPr="000561D0">
        <w:rPr>
          <w:rFonts w:asciiTheme="minorHAnsi" w:hAnsiTheme="minorHAnsi" w:cs="Arial"/>
          <w:sz w:val="20"/>
          <w:szCs w:val="20"/>
        </w:rPr>
        <w:t>Exadata</w:t>
      </w:r>
      <w:proofErr w:type="spellEnd"/>
      <w:r w:rsidR="00BB4123"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Cloud</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at</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Customer</w:t>
      </w:r>
      <w:proofErr w:type="spellEnd"/>
      <w:r w:rsidR="00430132" w:rsidRPr="000561D0">
        <w:rPr>
          <w:rFonts w:asciiTheme="minorHAnsi" w:hAnsiTheme="minorHAnsi" w:cs="Arial"/>
          <w:sz w:val="20"/>
          <w:szCs w:val="20"/>
        </w:rPr>
        <w:t xml:space="preserve"> </w:t>
      </w:r>
      <w:r w:rsidR="00BB4123" w:rsidRPr="000561D0">
        <w:rPr>
          <w:rFonts w:asciiTheme="minorHAnsi" w:hAnsiTheme="minorHAnsi" w:cs="Arial"/>
          <w:sz w:val="20"/>
          <w:szCs w:val="20"/>
        </w:rPr>
        <w:t>Oracle</w:t>
      </w:r>
      <w:r w:rsidR="0060262B" w:rsidRPr="000561D0">
        <w:rPr>
          <w:rFonts w:asciiTheme="minorHAnsi" w:hAnsiTheme="minorHAnsi" w:cs="Arial"/>
          <w:sz w:val="20"/>
          <w:szCs w:val="20"/>
        </w:rPr>
        <w:t xml:space="preserve">  </w:t>
      </w:r>
    </w:p>
    <w:p w14:paraId="7BB07924"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 xml:space="preserve">(elencare </w:t>
      </w:r>
      <w:r w:rsidR="005C5A87">
        <w:rPr>
          <w:rFonts w:asciiTheme="minorHAnsi" w:hAnsiTheme="minorHAnsi" w:cs="Arial"/>
          <w:sz w:val="20"/>
          <w:szCs w:val="20"/>
        </w:rPr>
        <w:t>eventuali</w:t>
      </w:r>
      <w:r>
        <w:rPr>
          <w:rFonts w:asciiTheme="minorHAnsi" w:hAnsiTheme="minorHAnsi" w:cs="Arial"/>
          <w:sz w:val="20"/>
          <w:szCs w:val="20"/>
        </w:rPr>
        <w:t xml:space="preserve"> </w:t>
      </w:r>
      <w:r w:rsidR="005C5A87">
        <w:rPr>
          <w:rFonts w:asciiTheme="minorHAnsi" w:hAnsiTheme="minorHAnsi" w:cs="Arial"/>
          <w:sz w:val="20"/>
          <w:szCs w:val="20"/>
        </w:rPr>
        <w:t xml:space="preserve">ulteriori </w:t>
      </w:r>
      <w:r>
        <w:rPr>
          <w:rFonts w:asciiTheme="minorHAnsi" w:hAnsiTheme="minorHAnsi" w:cs="Arial"/>
          <w:sz w:val="20"/>
          <w:szCs w:val="20"/>
        </w:rPr>
        <w:t xml:space="preserve">Brand veicolati </w:t>
      </w:r>
      <w:r w:rsidR="005C5A87">
        <w:rPr>
          <w:rFonts w:asciiTheme="minorHAnsi" w:hAnsiTheme="minorHAnsi" w:cs="Arial"/>
          <w:sz w:val="20"/>
          <w:szCs w:val="20"/>
        </w:rPr>
        <w:t xml:space="preserve">nel settore </w:t>
      </w:r>
      <w:r w:rsidR="0060262B">
        <w:rPr>
          <w:rFonts w:asciiTheme="minorHAnsi" w:hAnsiTheme="minorHAnsi" w:cs="Arial"/>
          <w:sz w:val="20"/>
          <w:szCs w:val="20"/>
        </w:rPr>
        <w:t>Oracle Solution</w:t>
      </w:r>
      <w:r w:rsidR="005C5A87">
        <w:rPr>
          <w:rFonts w:asciiTheme="minorHAnsi" w:hAnsiTheme="minorHAnsi" w:cs="Arial"/>
          <w:sz w:val="20"/>
          <w:szCs w:val="20"/>
        </w:rPr>
        <w:t xml:space="preserve"> </w:t>
      </w:r>
      <w:r>
        <w:rPr>
          <w:rFonts w:asciiTheme="minorHAnsi" w:hAnsiTheme="minorHAnsi" w:cs="Arial"/>
          <w:sz w:val="20"/>
          <w:szCs w:val="20"/>
        </w:rPr>
        <w:t>dalla propria azienda)</w:t>
      </w:r>
    </w:p>
    <w:p w14:paraId="3C244946"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571BCB2F"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604EB239"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461820FA"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26B602B8" w14:textId="5E4781CE"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Rivenditore di </w:t>
      </w:r>
      <w:r w:rsidR="00BB4123">
        <w:rPr>
          <w:rFonts w:asciiTheme="minorHAnsi" w:hAnsiTheme="minorHAnsi" w:cs="Arial"/>
          <w:sz w:val="20"/>
          <w:szCs w:val="20"/>
        </w:rPr>
        <w:t xml:space="preserve">servizi </w:t>
      </w:r>
      <w:r w:rsidR="00430132" w:rsidRPr="000561D0">
        <w:rPr>
          <w:rFonts w:asciiTheme="minorHAnsi" w:hAnsiTheme="minorHAnsi" w:cs="Arial"/>
          <w:sz w:val="20"/>
          <w:szCs w:val="20"/>
        </w:rPr>
        <w:t xml:space="preserve">Oracle </w:t>
      </w:r>
      <w:proofErr w:type="spellStart"/>
      <w:r w:rsidR="00BB4123" w:rsidRPr="000561D0">
        <w:rPr>
          <w:rFonts w:asciiTheme="minorHAnsi" w:hAnsiTheme="minorHAnsi" w:cs="Arial"/>
          <w:sz w:val="20"/>
          <w:szCs w:val="20"/>
        </w:rPr>
        <w:t>Cloud</w:t>
      </w:r>
      <w:proofErr w:type="spellEnd"/>
      <w:r w:rsidR="00BB4123" w:rsidRPr="000561D0">
        <w:rPr>
          <w:rFonts w:asciiTheme="minorHAnsi" w:hAnsiTheme="minorHAnsi" w:cs="Arial"/>
          <w:sz w:val="20"/>
          <w:szCs w:val="20"/>
        </w:rPr>
        <w:t xml:space="preserve"> </w:t>
      </w:r>
      <w:r w:rsidR="00430132" w:rsidRPr="000561D0">
        <w:rPr>
          <w:rFonts w:asciiTheme="minorHAnsi" w:hAnsiTheme="minorHAnsi" w:cs="Arial"/>
          <w:sz w:val="20"/>
          <w:szCs w:val="20"/>
        </w:rPr>
        <w:t xml:space="preserve">Infrastrutturale (OCI) </w:t>
      </w:r>
      <w:r w:rsidR="00BB4123" w:rsidRPr="000561D0">
        <w:rPr>
          <w:rFonts w:asciiTheme="minorHAnsi" w:hAnsiTheme="minorHAnsi" w:cs="Arial"/>
          <w:sz w:val="20"/>
          <w:szCs w:val="20"/>
        </w:rPr>
        <w:t xml:space="preserve">e di servizi professionali legati a </w:t>
      </w:r>
      <w:proofErr w:type="spellStart"/>
      <w:r w:rsidR="00BB4123" w:rsidRPr="000561D0">
        <w:rPr>
          <w:rFonts w:asciiTheme="minorHAnsi" w:hAnsiTheme="minorHAnsi" w:cs="Arial"/>
          <w:sz w:val="20"/>
          <w:szCs w:val="20"/>
        </w:rPr>
        <w:t>Exadata</w:t>
      </w:r>
      <w:proofErr w:type="spellEnd"/>
      <w:r w:rsidR="00BB4123"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Cloud</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at</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Customer</w:t>
      </w:r>
      <w:proofErr w:type="spellEnd"/>
      <w:r w:rsidR="00430132" w:rsidRPr="000561D0">
        <w:rPr>
          <w:rFonts w:asciiTheme="minorHAnsi" w:hAnsiTheme="minorHAnsi" w:cs="Arial"/>
          <w:sz w:val="20"/>
          <w:szCs w:val="20"/>
        </w:rPr>
        <w:t xml:space="preserve"> </w:t>
      </w:r>
      <w:r w:rsidR="00BB4123" w:rsidRPr="000561D0">
        <w:rPr>
          <w:rFonts w:asciiTheme="minorHAnsi" w:hAnsiTheme="minorHAnsi" w:cs="Arial"/>
          <w:sz w:val="20"/>
          <w:szCs w:val="20"/>
        </w:rPr>
        <w:t>Oracle</w:t>
      </w:r>
      <w:r w:rsidR="0060262B" w:rsidRPr="000561D0">
        <w:rPr>
          <w:rFonts w:asciiTheme="minorHAnsi" w:hAnsiTheme="minorHAnsi" w:cs="Arial"/>
          <w:sz w:val="20"/>
          <w:szCs w:val="20"/>
        </w:rPr>
        <w:t xml:space="preserve">  </w:t>
      </w:r>
    </w:p>
    <w:p w14:paraId="2F9315E6"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w:t>
      </w:r>
      <w:r>
        <w:rPr>
          <w:rFonts w:asciiTheme="minorHAnsi" w:hAnsiTheme="minorHAnsi" w:cs="Arial"/>
          <w:sz w:val="20"/>
          <w:szCs w:val="20"/>
        </w:rPr>
        <w:t xml:space="preserve">elencare eventuali ulteriori Brand veicolati nel settore </w:t>
      </w:r>
      <w:r w:rsidR="0060262B">
        <w:rPr>
          <w:rFonts w:asciiTheme="minorHAnsi" w:hAnsiTheme="minorHAnsi" w:cs="Arial"/>
          <w:sz w:val="20"/>
          <w:szCs w:val="20"/>
        </w:rPr>
        <w:t>Oracle Solution</w:t>
      </w:r>
      <w:r>
        <w:rPr>
          <w:rFonts w:asciiTheme="minorHAnsi" w:hAnsiTheme="minorHAnsi" w:cs="Arial"/>
          <w:sz w:val="20"/>
          <w:szCs w:val="20"/>
        </w:rPr>
        <w:t xml:space="preserve"> dalla propria azienda</w:t>
      </w:r>
      <w:r w:rsidRPr="005C5A87">
        <w:rPr>
          <w:rFonts w:asciiTheme="minorHAnsi" w:hAnsiTheme="minorHAnsi" w:cs="Arial"/>
          <w:sz w:val="20"/>
          <w:szCs w:val="20"/>
        </w:rPr>
        <w:t>)</w:t>
      </w:r>
    </w:p>
    <w:p w14:paraId="38BBF637"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1DE177C5"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6DBC8799"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74AAD9E9" w14:textId="77777777" w:rsid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5976BE0C" w14:textId="0F5622BF" w:rsidR="005C5A87" w:rsidRPr="000561D0" w:rsidRDefault="00B542CB" w:rsidP="0093626D">
      <w:pPr>
        <w:pStyle w:val="BodyText21"/>
        <w:numPr>
          <w:ilvl w:val="0"/>
          <w:numId w:val="6"/>
        </w:numPr>
        <w:spacing w:line="360" w:lineRule="auto"/>
        <w:rPr>
          <w:rFonts w:asciiTheme="minorHAnsi" w:hAnsiTheme="minorHAnsi" w:cs="Arial"/>
          <w:sz w:val="20"/>
          <w:szCs w:val="20"/>
        </w:rPr>
      </w:pPr>
      <w:r w:rsidRPr="000561D0">
        <w:rPr>
          <w:rFonts w:asciiTheme="minorHAnsi" w:hAnsiTheme="minorHAnsi" w:cs="Arial"/>
          <w:sz w:val="20"/>
          <w:szCs w:val="20"/>
        </w:rPr>
        <w:t xml:space="preserve">System Integrator </w:t>
      </w:r>
      <w:r w:rsidR="005C5A87" w:rsidRPr="000561D0">
        <w:rPr>
          <w:rFonts w:asciiTheme="minorHAnsi" w:hAnsiTheme="minorHAnsi" w:cs="Arial"/>
          <w:sz w:val="20"/>
          <w:szCs w:val="20"/>
        </w:rPr>
        <w:t xml:space="preserve">di </w:t>
      </w:r>
      <w:proofErr w:type="spellStart"/>
      <w:r w:rsidR="0060262B" w:rsidRPr="000561D0">
        <w:rPr>
          <w:rFonts w:asciiTheme="minorHAnsi" w:hAnsiTheme="minorHAnsi" w:cs="Arial"/>
          <w:sz w:val="20"/>
          <w:szCs w:val="20"/>
        </w:rPr>
        <w:t>Exadata</w:t>
      </w:r>
      <w:proofErr w:type="spellEnd"/>
      <w:r w:rsidR="0060262B"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Cloud</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at</w:t>
      </w:r>
      <w:proofErr w:type="spellEnd"/>
      <w:r w:rsidR="00430132" w:rsidRPr="000561D0">
        <w:rPr>
          <w:rFonts w:asciiTheme="minorHAnsi" w:hAnsiTheme="minorHAnsi" w:cs="Arial"/>
          <w:sz w:val="20"/>
          <w:szCs w:val="20"/>
        </w:rPr>
        <w:t xml:space="preserve"> </w:t>
      </w:r>
      <w:proofErr w:type="spellStart"/>
      <w:r w:rsidR="00430132" w:rsidRPr="000561D0">
        <w:rPr>
          <w:rFonts w:asciiTheme="minorHAnsi" w:hAnsiTheme="minorHAnsi" w:cs="Arial"/>
          <w:sz w:val="20"/>
          <w:szCs w:val="20"/>
        </w:rPr>
        <w:t>Customer</w:t>
      </w:r>
      <w:proofErr w:type="spellEnd"/>
      <w:r w:rsidR="00430132" w:rsidRPr="000561D0">
        <w:rPr>
          <w:rFonts w:asciiTheme="minorHAnsi" w:hAnsiTheme="minorHAnsi" w:cs="Arial"/>
          <w:sz w:val="20"/>
          <w:szCs w:val="20"/>
        </w:rPr>
        <w:t xml:space="preserve"> </w:t>
      </w:r>
      <w:r w:rsidR="0060262B" w:rsidRPr="000561D0">
        <w:rPr>
          <w:rFonts w:asciiTheme="minorHAnsi" w:hAnsiTheme="minorHAnsi" w:cs="Arial"/>
          <w:sz w:val="20"/>
          <w:szCs w:val="20"/>
        </w:rPr>
        <w:t xml:space="preserve">Oracle  </w:t>
      </w:r>
    </w:p>
    <w:p w14:paraId="3B65BCAF" w14:textId="77777777" w:rsidR="00B542CB" w:rsidRDefault="00B542CB" w:rsidP="005C5A87">
      <w:pPr>
        <w:pStyle w:val="BodyText21"/>
        <w:spacing w:line="360" w:lineRule="auto"/>
        <w:ind w:left="1080"/>
        <w:rPr>
          <w:rFonts w:asciiTheme="minorHAnsi" w:hAnsiTheme="minorHAnsi" w:cs="Arial"/>
          <w:sz w:val="20"/>
          <w:szCs w:val="20"/>
        </w:rPr>
      </w:pPr>
      <w:r>
        <w:rPr>
          <w:rFonts w:asciiTheme="minorHAnsi" w:hAnsiTheme="minorHAnsi" w:cs="Arial"/>
          <w:sz w:val="20"/>
          <w:szCs w:val="20"/>
        </w:rPr>
        <w:t>(</w:t>
      </w:r>
      <w:r w:rsidR="005C5A87">
        <w:rPr>
          <w:rFonts w:asciiTheme="minorHAnsi" w:hAnsiTheme="minorHAnsi" w:cs="Arial"/>
          <w:sz w:val="20"/>
          <w:szCs w:val="20"/>
        </w:rPr>
        <w:t xml:space="preserve">elencare eventuali ulteriori Brand veicolati dalla propria azienda </w:t>
      </w:r>
      <w:r>
        <w:rPr>
          <w:rFonts w:asciiTheme="minorHAnsi" w:hAnsiTheme="minorHAnsi" w:cs="Arial"/>
          <w:sz w:val="20"/>
          <w:szCs w:val="20"/>
        </w:rPr>
        <w:t xml:space="preserve">con i quali vengono realizzate </w:t>
      </w:r>
      <w:r w:rsidR="005C5A87">
        <w:rPr>
          <w:rFonts w:asciiTheme="minorHAnsi" w:hAnsiTheme="minorHAnsi" w:cs="Arial"/>
          <w:sz w:val="20"/>
          <w:szCs w:val="20"/>
        </w:rPr>
        <w:t xml:space="preserve">soluzioni nel settore </w:t>
      </w:r>
      <w:r w:rsidR="0060262B">
        <w:rPr>
          <w:rFonts w:asciiTheme="minorHAnsi" w:hAnsiTheme="minorHAnsi" w:cs="Arial"/>
          <w:sz w:val="20"/>
          <w:szCs w:val="20"/>
        </w:rPr>
        <w:t>Oracle Solution</w:t>
      </w:r>
      <w:r>
        <w:rPr>
          <w:rFonts w:asciiTheme="minorHAnsi" w:hAnsiTheme="minorHAnsi" w:cs="Arial"/>
          <w:sz w:val="20"/>
          <w:szCs w:val="20"/>
        </w:rPr>
        <w:t>)</w:t>
      </w:r>
    </w:p>
    <w:p w14:paraId="490455BF"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465A67DD"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154F5D35"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20B77E84"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3A7D53A3" w14:textId="77777777" w:rsidR="00B542CB" w:rsidRDefault="00B542CB" w:rsidP="00B542CB">
      <w:pPr>
        <w:spacing w:line="276" w:lineRule="auto"/>
        <w:ind w:left="284"/>
        <w:jc w:val="both"/>
        <w:rPr>
          <w:rFonts w:asciiTheme="minorHAnsi" w:hAnsiTheme="minorHAnsi" w:cs="Arial"/>
          <w:b/>
          <w:bCs/>
          <w:sz w:val="20"/>
          <w:szCs w:val="20"/>
        </w:rPr>
      </w:pPr>
    </w:p>
    <w:p w14:paraId="74FE6B34" w14:textId="77777777" w:rsidR="00B542CB" w:rsidRDefault="00B542CB" w:rsidP="0093626D">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 xml:space="preserve">Si possiede per i processi di produzione, vendita e manutenzione relativo a </w:t>
      </w:r>
      <w:r w:rsidR="005C5A87">
        <w:rPr>
          <w:rFonts w:ascii="Calibri" w:hAnsi="Calibri" w:cs="Arial"/>
          <w:sz w:val="20"/>
          <w:szCs w:val="20"/>
        </w:rPr>
        <w:t>soluzioni similari</w:t>
      </w:r>
      <w:r>
        <w:rPr>
          <w:rFonts w:ascii="Calibri" w:hAnsi="Calibri" w:cs="Arial"/>
          <w:sz w:val="20"/>
          <w:szCs w:val="20"/>
        </w:rPr>
        <w:t>, di documentazione e certificazione specifica</w:t>
      </w:r>
      <w:r w:rsidRPr="00145AC5">
        <w:rPr>
          <w:rFonts w:ascii="Calibri" w:hAnsi="Calibri" w:cs="Arial"/>
          <w:sz w:val="20"/>
          <w:szCs w:val="20"/>
        </w:rPr>
        <w:t xml:space="preserve"> (per es. certificati ISO 9001), anche al fine di assicurare la gestione dell’intero ciclo di vita del sistema attraverso precisi standard, processi di c</w:t>
      </w:r>
      <w:r>
        <w:rPr>
          <w:rFonts w:ascii="Calibri" w:hAnsi="Calibri" w:cs="Arial"/>
          <w:sz w:val="20"/>
          <w:szCs w:val="20"/>
        </w:rPr>
        <w:t>onfigurazione e di manutenzione?</w:t>
      </w:r>
    </w:p>
    <w:p w14:paraId="5F63A5AC"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Si (referenziare gli estremi della certificazione)</w:t>
      </w:r>
    </w:p>
    <w:p w14:paraId="0CD79406"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45566A2B"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1F33D21C"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22103186"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6248A1BE"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1771DB7B"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05FDAEEA" w14:textId="77777777" w:rsidR="00B542CB" w:rsidRDefault="00B542CB" w:rsidP="00B542CB">
      <w:pPr>
        <w:pStyle w:val="BodyText21"/>
        <w:spacing w:line="360" w:lineRule="auto"/>
        <w:rPr>
          <w:rFonts w:asciiTheme="minorHAnsi" w:hAnsiTheme="minorHAnsi" w:cs="Arial"/>
          <w:sz w:val="20"/>
          <w:szCs w:val="20"/>
        </w:rPr>
      </w:pPr>
    </w:p>
    <w:p w14:paraId="702C0772" w14:textId="77777777" w:rsidR="00B542CB"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Definire il mercato di riferimento PAC</w:t>
      </w:r>
      <w:r>
        <w:rPr>
          <w:rFonts w:ascii="Calibri" w:hAnsi="Calibri" w:cs="Arial"/>
          <w:sz w:val="20"/>
          <w:szCs w:val="20"/>
        </w:rPr>
        <w:t xml:space="preserve"> (Pubblica Amministrazione Centrale)</w:t>
      </w:r>
      <w:r w:rsidRPr="001E41E3">
        <w:rPr>
          <w:rFonts w:ascii="Calibri" w:hAnsi="Calibri" w:cs="Arial"/>
          <w:sz w:val="20"/>
          <w:szCs w:val="20"/>
        </w:rPr>
        <w:t xml:space="preserve"> e/o PAL </w:t>
      </w:r>
      <w:r>
        <w:rPr>
          <w:rFonts w:ascii="Calibri" w:hAnsi="Calibri" w:cs="Arial"/>
          <w:sz w:val="20"/>
          <w:szCs w:val="20"/>
        </w:rPr>
        <w:t xml:space="preserve">(Locale) </w:t>
      </w:r>
      <w:r w:rsidRPr="001E41E3">
        <w:rPr>
          <w:rFonts w:ascii="Calibri" w:hAnsi="Calibri" w:cs="Arial"/>
          <w:sz w:val="20"/>
          <w:szCs w:val="20"/>
        </w:rPr>
        <w:t xml:space="preserve">(l’Azienda che risponde deve indicare il proprio mercato di riferimento); definire inoltre il fatturato annuo per gli ultimi tre anni per vendita di </w:t>
      </w:r>
      <w:r w:rsidR="005C5A87">
        <w:rPr>
          <w:rFonts w:ascii="Calibri" w:hAnsi="Calibri" w:cs="Arial"/>
          <w:sz w:val="20"/>
          <w:szCs w:val="20"/>
        </w:rPr>
        <w:t>Soluzioni analoghe</w:t>
      </w:r>
      <w:r w:rsidRPr="001E41E3">
        <w:rPr>
          <w:rFonts w:ascii="Calibri" w:hAnsi="Calibri" w:cs="Arial"/>
          <w:sz w:val="20"/>
          <w:szCs w:val="20"/>
        </w:rPr>
        <w:t xml:space="preserve"> e relativa manutenzione riferito sia al mercato italiano che alla PA italiana.</w:t>
      </w:r>
      <w:r>
        <w:rPr>
          <w:rFonts w:ascii="Calibri" w:hAnsi="Calibri" w:cs="Arial"/>
          <w:sz w:val="20"/>
          <w:szCs w:val="20"/>
        </w:rPr>
        <w:t xml:space="preserve"> </w:t>
      </w:r>
    </w:p>
    <w:p w14:paraId="64268258" w14:textId="77777777" w:rsidR="00B542CB" w:rsidRPr="001E41E3" w:rsidRDefault="00B542CB" w:rsidP="00B542CB">
      <w:pPr>
        <w:pStyle w:val="Paragrafoelenco"/>
        <w:spacing w:line="360" w:lineRule="auto"/>
        <w:ind w:left="644"/>
        <w:jc w:val="both"/>
        <w:rPr>
          <w:rFonts w:ascii="Calibri" w:hAnsi="Calibri" w:cs="Arial"/>
          <w:sz w:val="20"/>
          <w:szCs w:val="20"/>
        </w:rPr>
      </w:pPr>
      <w:r>
        <w:rPr>
          <w:rFonts w:ascii="Calibri" w:hAnsi="Calibri" w:cs="Arial"/>
          <w:sz w:val="20"/>
          <w:szCs w:val="20"/>
        </w:rPr>
        <w:t xml:space="preserve">(Nel caso di </w:t>
      </w:r>
      <w:r w:rsidRPr="000B53AE">
        <w:rPr>
          <w:rFonts w:asciiTheme="minorHAnsi" w:hAnsiTheme="minorHAnsi" w:cs="Arial"/>
          <w:sz w:val="20"/>
          <w:szCs w:val="20"/>
        </w:rPr>
        <w:t xml:space="preserve">Casa </w:t>
      </w:r>
      <w:r>
        <w:rPr>
          <w:rFonts w:asciiTheme="minorHAnsi" w:hAnsiTheme="minorHAnsi" w:cs="Arial"/>
          <w:sz w:val="20"/>
          <w:szCs w:val="20"/>
        </w:rPr>
        <w:t>Madre</w:t>
      </w:r>
      <w:r>
        <w:rPr>
          <w:rFonts w:ascii="Calibri" w:hAnsi="Calibri" w:cs="Arial"/>
          <w:sz w:val="20"/>
          <w:szCs w:val="20"/>
        </w:rPr>
        <w:t>, spiegare la composizione e l’articolazione del canale di rivendita e se sia prevista una fornitura di tipo diretto verso le PA o solo ed esclusivamente tramite Canale di Rivendita)</w:t>
      </w:r>
    </w:p>
    <w:p w14:paraId="34635365" w14:textId="77777777" w:rsidR="00B542CB" w:rsidRPr="00541FBE" w:rsidRDefault="00B542CB" w:rsidP="00B542CB">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618312F8"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w:t>
      </w:r>
    </w:p>
    <w:p w14:paraId="7C7BA6A8"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2EB570D2"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01B5F073"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3BD61C2E" w14:textId="77777777" w:rsidR="00B542CB" w:rsidRPr="00541FBE" w:rsidRDefault="00B542CB" w:rsidP="00B542CB">
      <w:pPr>
        <w:ind w:left="284"/>
        <w:jc w:val="both"/>
        <w:rPr>
          <w:rFonts w:asciiTheme="minorHAnsi" w:hAnsiTheme="minorHAnsi"/>
          <w:sz w:val="20"/>
          <w:szCs w:val="20"/>
        </w:rPr>
      </w:pPr>
    </w:p>
    <w:p w14:paraId="2003F798" w14:textId="77777777" w:rsidR="00B542CB" w:rsidRDefault="00B542CB" w:rsidP="00B542CB"/>
    <w:p w14:paraId="533E3565" w14:textId="77777777" w:rsidR="00B542CB" w:rsidRPr="001E41E3"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 xml:space="preserve">Indicare che tipo di listino è disponibile per un corretto dimensionamento dell’impegno economico delle Amministrazioni </w:t>
      </w:r>
    </w:p>
    <w:p w14:paraId="14933FDB"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Listino Pubblico (indicare eventuale link o indicazioni per reperire tale listino)</w:t>
      </w:r>
    </w:p>
    <w:p w14:paraId="70057811"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Listino su Richiesta (indicare nominativo a cui rivolgersi per ottenere tale listino)</w:t>
      </w:r>
    </w:p>
    <w:p w14:paraId="1CDC1745"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Dimensionamento economico su base esclusivamente progettuale e/o di configurazione</w:t>
      </w:r>
    </w:p>
    <w:p w14:paraId="4275658B"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(spiegare) ________________________________________________________________</w:t>
      </w:r>
    </w:p>
    <w:p w14:paraId="2CC5572B"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29ADE603"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0F5DCF51"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1CE7222E"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6A170AB0" w14:textId="77777777" w:rsidR="00B542CB" w:rsidRDefault="00B542CB" w:rsidP="00B542CB">
      <w:pPr>
        <w:pStyle w:val="BodyText21"/>
        <w:spacing w:line="360" w:lineRule="auto"/>
        <w:rPr>
          <w:rFonts w:asciiTheme="minorHAnsi" w:hAnsiTheme="minorHAnsi" w:cs="Arial"/>
          <w:sz w:val="20"/>
          <w:szCs w:val="20"/>
        </w:rPr>
      </w:pPr>
    </w:p>
    <w:p w14:paraId="1101E2D3" w14:textId="77777777" w:rsidR="00B542CB" w:rsidRPr="001E41E3"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Indicare le condizioni economiche mediamente praticate per il tipo di fornitura in questione (es. sconti praticati sugli eventuali prezzi di listino/dimensionamento economico di massima, in funzione del volume economico dei fabbisogni rappresentati), con specifico dettaglio sui</w:t>
      </w:r>
      <w:r w:rsidR="00BB4123">
        <w:rPr>
          <w:rFonts w:ascii="Calibri" w:hAnsi="Calibri" w:cs="Arial"/>
          <w:sz w:val="20"/>
          <w:szCs w:val="20"/>
        </w:rPr>
        <w:t xml:space="preserve"> diversi</w:t>
      </w:r>
      <w:r w:rsidRPr="001E41E3">
        <w:rPr>
          <w:rFonts w:ascii="Calibri" w:hAnsi="Calibri" w:cs="Arial"/>
          <w:sz w:val="20"/>
          <w:szCs w:val="20"/>
        </w:rPr>
        <w:t xml:space="preserve"> servizi </w:t>
      </w:r>
      <w:r w:rsidR="00BB4123">
        <w:rPr>
          <w:rFonts w:ascii="Calibri" w:hAnsi="Calibri" w:cs="Arial"/>
          <w:sz w:val="20"/>
          <w:szCs w:val="20"/>
        </w:rPr>
        <w:t>identificati in premessa</w:t>
      </w:r>
      <w:r w:rsidRPr="001E41E3">
        <w:rPr>
          <w:rFonts w:ascii="Calibri" w:hAnsi="Calibri" w:cs="Arial"/>
          <w:sz w:val="20"/>
          <w:szCs w:val="20"/>
        </w:rPr>
        <w:t>.</w:t>
      </w:r>
    </w:p>
    <w:p w14:paraId="106766D0" w14:textId="77777777" w:rsidR="00B542CB" w:rsidRPr="001E41E3" w:rsidRDefault="00B542CB" w:rsidP="00B542CB">
      <w:pPr>
        <w:pStyle w:val="Titolo1"/>
        <w:numPr>
          <w:ilvl w:val="0"/>
          <w:numId w:val="0"/>
        </w:numPr>
        <w:ind w:left="284"/>
        <w:rPr>
          <w:rFonts w:asciiTheme="minorHAnsi" w:hAnsiTheme="minorHAnsi"/>
          <w:sz w:val="24"/>
        </w:rPr>
      </w:pPr>
      <w:r w:rsidRPr="001E41E3">
        <w:rPr>
          <w:rFonts w:asciiTheme="minorHAnsi" w:hAnsiTheme="minorHAnsi"/>
          <w:sz w:val="24"/>
        </w:rPr>
        <w:t>Risposta:</w:t>
      </w:r>
    </w:p>
    <w:p w14:paraId="69DFE8D7" w14:textId="77777777" w:rsidR="00B542CB" w:rsidRPr="001E41E3" w:rsidRDefault="00B542CB" w:rsidP="00B542CB">
      <w:pPr>
        <w:pStyle w:val="Paragrafoelenco"/>
        <w:ind w:left="644"/>
        <w:jc w:val="both"/>
        <w:rPr>
          <w:rFonts w:asciiTheme="minorHAnsi" w:hAnsiTheme="minorHAnsi"/>
          <w:sz w:val="20"/>
          <w:szCs w:val="20"/>
        </w:rPr>
      </w:pPr>
      <w:r w:rsidRPr="001E41E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w:t>
      </w:r>
    </w:p>
    <w:p w14:paraId="4DF4718C" w14:textId="77777777" w:rsidR="00B542CB" w:rsidRDefault="00B542CB" w:rsidP="00B542CB">
      <w:pPr>
        <w:pStyle w:val="Paragrafoelenco"/>
        <w:ind w:left="644"/>
      </w:pPr>
    </w:p>
    <w:p w14:paraId="35B4E1D9" w14:textId="77777777" w:rsidR="00B542CB" w:rsidRPr="001E41E3"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 xml:space="preserve">Indicare le eventuali referenze dimostrabili per la fornitura di </w:t>
      </w:r>
      <w:r w:rsidR="00BB4123">
        <w:rPr>
          <w:rFonts w:ascii="Calibri" w:hAnsi="Calibri" w:cs="Arial"/>
          <w:sz w:val="20"/>
          <w:szCs w:val="20"/>
        </w:rPr>
        <w:t>servizi analoghi</w:t>
      </w:r>
      <w:r w:rsidRPr="001E41E3">
        <w:rPr>
          <w:rFonts w:ascii="Calibri" w:hAnsi="Calibri" w:cs="Arial"/>
          <w:sz w:val="20"/>
          <w:szCs w:val="20"/>
        </w:rPr>
        <w:t xml:space="preserve"> a Pubbliche Amministrazioni Centrali o Locali italiane di grandi dimensioni negli ultimi 3 anni.</w:t>
      </w:r>
    </w:p>
    <w:p w14:paraId="77492170" w14:textId="77777777" w:rsidR="00B542CB" w:rsidRPr="001E41E3" w:rsidRDefault="00B542CB" w:rsidP="00B542CB">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4B94BD33" w14:textId="77777777" w:rsidR="00B542CB" w:rsidRDefault="00B542CB" w:rsidP="00B542C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w:t>
      </w:r>
    </w:p>
    <w:p w14:paraId="242B1C94" w14:textId="77777777" w:rsidR="00B542CB" w:rsidRDefault="00B542CB" w:rsidP="00B542CB">
      <w:pPr>
        <w:pStyle w:val="Paragrafoelenco"/>
        <w:ind w:left="644"/>
        <w:jc w:val="both"/>
        <w:rPr>
          <w:rFonts w:asciiTheme="minorHAnsi" w:hAnsiTheme="minorHAnsi"/>
          <w:sz w:val="20"/>
          <w:szCs w:val="20"/>
        </w:rPr>
      </w:pPr>
    </w:p>
    <w:p w14:paraId="24F42572" w14:textId="77777777" w:rsidR="00B542CB" w:rsidRPr="001E41E3" w:rsidRDefault="00B542CB" w:rsidP="00B542CB">
      <w:pPr>
        <w:pStyle w:val="Paragrafoelenco"/>
        <w:ind w:left="644"/>
        <w:jc w:val="both"/>
        <w:rPr>
          <w:rFonts w:asciiTheme="minorHAnsi" w:hAnsiTheme="minorHAnsi"/>
          <w:sz w:val="20"/>
          <w:szCs w:val="20"/>
        </w:rPr>
      </w:pPr>
    </w:p>
    <w:p w14:paraId="454D4B6C" w14:textId="77777777" w:rsidR="00B542CB" w:rsidRPr="00541FBE" w:rsidRDefault="00B542CB" w:rsidP="00B542CB">
      <w:pPr>
        <w:jc w:val="both"/>
        <w:rPr>
          <w:rFonts w:asciiTheme="minorHAnsi" w:hAnsiTheme="minorHAnsi"/>
          <w:sz w:val="20"/>
          <w:szCs w:val="20"/>
        </w:rPr>
      </w:pPr>
    </w:p>
    <w:p w14:paraId="4153533D" w14:textId="5B948CD8" w:rsidR="00B542CB" w:rsidRDefault="00B542CB" w:rsidP="0093626D">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Nell’ambito dell</w:t>
      </w:r>
      <w:r w:rsidR="00BB4123">
        <w:rPr>
          <w:rFonts w:ascii="Calibri" w:hAnsi="Calibri" w:cs="Arial"/>
          <w:sz w:val="20"/>
          <w:szCs w:val="20"/>
        </w:rPr>
        <w:t xml:space="preserve">’erogazione </w:t>
      </w:r>
      <w:r w:rsidR="00BB4123" w:rsidRPr="000561D0">
        <w:rPr>
          <w:rFonts w:ascii="Calibri" w:hAnsi="Calibri" w:cs="Arial"/>
          <w:sz w:val="20"/>
          <w:szCs w:val="20"/>
        </w:rPr>
        <w:t xml:space="preserve">dei servizi </w:t>
      </w:r>
      <w:proofErr w:type="spellStart"/>
      <w:r w:rsidR="00BB4123" w:rsidRPr="000561D0">
        <w:rPr>
          <w:rFonts w:ascii="Calibri" w:hAnsi="Calibri" w:cs="Arial"/>
          <w:sz w:val="20"/>
          <w:szCs w:val="20"/>
        </w:rPr>
        <w:t>Cloud</w:t>
      </w:r>
      <w:proofErr w:type="spellEnd"/>
      <w:r w:rsidR="00BB4123" w:rsidRPr="000561D0">
        <w:rPr>
          <w:rFonts w:ascii="Calibri" w:hAnsi="Calibri" w:cs="Arial"/>
          <w:sz w:val="20"/>
          <w:szCs w:val="20"/>
        </w:rPr>
        <w:t xml:space="preserve"> e dei servizi professionali legati a </w:t>
      </w:r>
      <w:proofErr w:type="spellStart"/>
      <w:r w:rsidR="00BB4123" w:rsidRPr="000561D0">
        <w:rPr>
          <w:rFonts w:ascii="Calibri" w:hAnsi="Calibri" w:cs="Arial"/>
          <w:sz w:val="20"/>
          <w:szCs w:val="20"/>
        </w:rPr>
        <w:t>Exadata</w:t>
      </w:r>
      <w:proofErr w:type="spellEnd"/>
      <w:r w:rsidR="00BB4123" w:rsidRPr="000561D0">
        <w:rPr>
          <w:rFonts w:ascii="Calibri" w:hAnsi="Calibri" w:cs="Arial"/>
          <w:sz w:val="20"/>
          <w:szCs w:val="20"/>
        </w:rPr>
        <w:t xml:space="preserve"> </w:t>
      </w:r>
      <w:proofErr w:type="spellStart"/>
      <w:r w:rsidR="00430132" w:rsidRPr="000561D0">
        <w:rPr>
          <w:rFonts w:ascii="Calibri" w:hAnsi="Calibri" w:cs="Arial"/>
          <w:sz w:val="20"/>
          <w:szCs w:val="20"/>
        </w:rPr>
        <w:t>Cloud</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at</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Customer</w:t>
      </w:r>
      <w:proofErr w:type="spellEnd"/>
      <w:r w:rsidR="00430132" w:rsidRPr="000561D0">
        <w:rPr>
          <w:rFonts w:ascii="Calibri" w:hAnsi="Calibri" w:cs="Arial"/>
          <w:sz w:val="20"/>
          <w:szCs w:val="20"/>
        </w:rPr>
        <w:t xml:space="preserve"> </w:t>
      </w:r>
      <w:r w:rsidR="00BB4123" w:rsidRPr="000561D0">
        <w:rPr>
          <w:rFonts w:ascii="Calibri" w:hAnsi="Calibri" w:cs="Arial"/>
          <w:sz w:val="20"/>
          <w:szCs w:val="20"/>
        </w:rPr>
        <w:t>Oracle</w:t>
      </w:r>
      <w:r w:rsidR="00BB4123">
        <w:rPr>
          <w:rFonts w:ascii="Calibri" w:hAnsi="Calibri" w:cs="Arial"/>
          <w:sz w:val="20"/>
          <w:szCs w:val="20"/>
        </w:rPr>
        <w:t xml:space="preserve"> come quelli descritti</w:t>
      </w:r>
      <w:r w:rsidR="005C5A87">
        <w:rPr>
          <w:rFonts w:ascii="Calibri" w:hAnsi="Calibri" w:cs="Arial"/>
          <w:sz w:val="20"/>
          <w:szCs w:val="20"/>
        </w:rPr>
        <w:t xml:space="preserve"> in premessa e</w:t>
      </w:r>
      <w:r>
        <w:rPr>
          <w:rFonts w:ascii="Calibri" w:hAnsi="Calibri" w:cs="Arial"/>
          <w:sz w:val="20"/>
          <w:szCs w:val="20"/>
        </w:rPr>
        <w:t xml:space="preserve"> </w:t>
      </w:r>
      <w:r w:rsidR="00BB4123" w:rsidRPr="000561D0">
        <w:rPr>
          <w:rFonts w:ascii="Calibri" w:hAnsi="Calibri" w:cs="Arial"/>
          <w:sz w:val="20"/>
          <w:szCs w:val="20"/>
        </w:rPr>
        <w:t>attualmente operativi presso</w:t>
      </w:r>
      <w:r w:rsidRPr="000561D0">
        <w:rPr>
          <w:rFonts w:ascii="Calibri" w:hAnsi="Calibri" w:cs="Arial"/>
          <w:sz w:val="20"/>
          <w:szCs w:val="20"/>
        </w:rPr>
        <w:t xml:space="preserve"> la</w:t>
      </w:r>
      <w:r>
        <w:rPr>
          <w:rFonts w:ascii="Calibri" w:hAnsi="Calibri" w:cs="Arial"/>
          <w:sz w:val="20"/>
          <w:szCs w:val="20"/>
          <w:u w:val="single"/>
        </w:rPr>
        <w:t xml:space="preserve"> Committente</w:t>
      </w:r>
      <w:r>
        <w:rPr>
          <w:rFonts w:ascii="Calibri" w:hAnsi="Calibri" w:cs="Arial"/>
          <w:sz w:val="20"/>
          <w:szCs w:val="20"/>
        </w:rPr>
        <w:t xml:space="preserve">, e nell’ottica di razionalizzazione delle attività correlate al processo di acquisizione e gestione operativa delle apparecchiature stesse, è possibile predeterminare fin da ora chi eseguirà fisicamente l’erogazione dei servizi </w:t>
      </w:r>
      <w:r w:rsidR="00BB4123">
        <w:rPr>
          <w:rFonts w:ascii="Calibri" w:hAnsi="Calibri" w:cs="Arial"/>
          <w:sz w:val="20"/>
          <w:szCs w:val="20"/>
        </w:rPr>
        <w:t>professionali richiesti</w:t>
      </w:r>
      <w:r>
        <w:rPr>
          <w:rFonts w:ascii="Calibri" w:hAnsi="Calibri" w:cs="Arial"/>
          <w:sz w:val="20"/>
          <w:szCs w:val="20"/>
        </w:rPr>
        <w:t xml:space="preserve">, </w:t>
      </w:r>
      <w:r w:rsidR="00BB4123">
        <w:rPr>
          <w:rFonts w:ascii="Calibri" w:hAnsi="Calibri" w:cs="Arial"/>
          <w:sz w:val="20"/>
          <w:szCs w:val="20"/>
        </w:rPr>
        <w:t>comprensivi</w:t>
      </w:r>
      <w:r>
        <w:rPr>
          <w:rFonts w:ascii="Calibri" w:hAnsi="Calibri" w:cs="Arial"/>
          <w:sz w:val="20"/>
          <w:szCs w:val="20"/>
        </w:rPr>
        <w:t xml:space="preserve"> dei servi</w:t>
      </w:r>
      <w:r w:rsidR="00BB4123">
        <w:rPr>
          <w:rFonts w:ascii="Calibri" w:hAnsi="Calibri" w:cs="Arial"/>
          <w:sz w:val="20"/>
          <w:szCs w:val="20"/>
        </w:rPr>
        <w:t xml:space="preserve">zi di manutenzione e assistenza legati alle attività </w:t>
      </w:r>
      <w:proofErr w:type="spellStart"/>
      <w:r w:rsidR="00BB4123" w:rsidRPr="000561D0">
        <w:rPr>
          <w:rFonts w:ascii="Calibri" w:hAnsi="Calibri" w:cs="Arial"/>
          <w:sz w:val="20"/>
          <w:szCs w:val="20"/>
        </w:rPr>
        <w:t>Exa</w:t>
      </w:r>
      <w:r w:rsidR="00430132" w:rsidRPr="000561D0">
        <w:rPr>
          <w:rFonts w:ascii="Calibri" w:hAnsi="Calibri" w:cs="Arial"/>
          <w:sz w:val="20"/>
          <w:szCs w:val="20"/>
        </w:rPr>
        <w:t>data</w:t>
      </w:r>
      <w:proofErr w:type="spellEnd"/>
      <w:r w:rsidR="00430132" w:rsidRPr="000561D0">
        <w:rPr>
          <w:rFonts w:ascii="Calibri" w:hAnsi="Calibri" w:cs="Arial"/>
          <w:sz w:val="20"/>
          <w:szCs w:val="20"/>
        </w:rPr>
        <w:t xml:space="preserve"> </w:t>
      </w:r>
      <w:proofErr w:type="spellStart"/>
      <w:r w:rsidR="00BB4123" w:rsidRPr="000561D0">
        <w:rPr>
          <w:rFonts w:ascii="Calibri" w:hAnsi="Calibri" w:cs="Arial"/>
          <w:sz w:val="20"/>
          <w:szCs w:val="20"/>
        </w:rPr>
        <w:t>C</w:t>
      </w:r>
      <w:r w:rsidR="00430132" w:rsidRPr="000561D0">
        <w:rPr>
          <w:rFonts w:ascii="Calibri" w:hAnsi="Calibri" w:cs="Arial"/>
          <w:sz w:val="20"/>
          <w:szCs w:val="20"/>
        </w:rPr>
        <w:t>loud</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at</w:t>
      </w:r>
      <w:proofErr w:type="spellEnd"/>
      <w:r w:rsidR="00430132" w:rsidRPr="000561D0">
        <w:rPr>
          <w:rFonts w:ascii="Calibri" w:hAnsi="Calibri" w:cs="Arial"/>
          <w:sz w:val="20"/>
          <w:szCs w:val="20"/>
        </w:rPr>
        <w:t xml:space="preserve"> </w:t>
      </w:r>
      <w:proofErr w:type="spellStart"/>
      <w:r w:rsidR="00BB4123" w:rsidRPr="000561D0">
        <w:rPr>
          <w:rFonts w:ascii="Calibri" w:hAnsi="Calibri" w:cs="Arial"/>
          <w:sz w:val="20"/>
          <w:szCs w:val="20"/>
        </w:rPr>
        <w:t>C</w:t>
      </w:r>
      <w:r w:rsidR="00430132" w:rsidRPr="000561D0">
        <w:rPr>
          <w:rFonts w:ascii="Calibri" w:hAnsi="Calibri" w:cs="Arial"/>
          <w:sz w:val="20"/>
          <w:szCs w:val="20"/>
        </w:rPr>
        <w:t>ustomer</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Gen</w:t>
      </w:r>
      <w:proofErr w:type="spellEnd"/>
      <w:r w:rsidR="00430132" w:rsidRPr="000561D0">
        <w:rPr>
          <w:rFonts w:ascii="Calibri" w:hAnsi="Calibri" w:cs="Arial"/>
          <w:sz w:val="20"/>
          <w:szCs w:val="20"/>
        </w:rPr>
        <w:t xml:space="preserve"> 2</w:t>
      </w:r>
      <w:r w:rsidR="00BB4123" w:rsidRPr="000561D0">
        <w:rPr>
          <w:rFonts w:ascii="Calibri" w:hAnsi="Calibri" w:cs="Arial"/>
          <w:sz w:val="20"/>
          <w:szCs w:val="20"/>
        </w:rPr>
        <w:t>?</w:t>
      </w:r>
    </w:p>
    <w:p w14:paraId="34AD1F4E" w14:textId="77777777" w:rsidR="00B542CB" w:rsidRPr="001E41E3" w:rsidRDefault="00B542CB" w:rsidP="00B542CB">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7096CC7F" w14:textId="77777777" w:rsidR="002622F5" w:rsidRPr="00653D4B" w:rsidRDefault="002622F5" w:rsidP="002622F5">
      <w:pPr>
        <w:pStyle w:val="Paragrafoelenco"/>
        <w:spacing w:line="360" w:lineRule="auto"/>
        <w:ind w:left="644"/>
        <w:rPr>
          <w:rFonts w:ascii="Calibri" w:hAnsi="Calibri" w:cs="Arial"/>
          <w:sz w:val="20"/>
          <w:szCs w:val="20"/>
        </w:rPr>
      </w:pPr>
      <w:r>
        <w:rPr>
          <w:rFonts w:ascii="Calibri" w:hAnsi="Calibri" w:cs="Arial"/>
          <w:sz w:val="20"/>
          <w:szCs w:val="20"/>
        </w:rPr>
        <w:t xml:space="preserve">Servizio di </w:t>
      </w:r>
      <w:r w:rsidRPr="00653D4B">
        <w:rPr>
          <w:rFonts w:ascii="Calibri" w:hAnsi="Calibri" w:cs="Arial"/>
          <w:sz w:val="20"/>
          <w:szCs w:val="20"/>
        </w:rPr>
        <w:t>coordinamento e pianificazione delle attività richieste dall’espletamento della fornitura</w:t>
      </w:r>
    </w:p>
    <w:p w14:paraId="64302A2E"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26CF2544"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73D57386" w14:textId="5E48856C" w:rsidR="00B542CB" w:rsidRPr="000561D0" w:rsidRDefault="00B542CB" w:rsidP="00B542CB">
      <w:pPr>
        <w:pStyle w:val="Paragrafoelenco"/>
        <w:spacing w:line="360" w:lineRule="auto"/>
        <w:ind w:left="644"/>
        <w:rPr>
          <w:rFonts w:ascii="Calibri" w:hAnsi="Calibri" w:cs="Arial"/>
          <w:sz w:val="20"/>
          <w:szCs w:val="20"/>
        </w:rPr>
      </w:pPr>
      <w:r w:rsidRPr="000561D0">
        <w:rPr>
          <w:rFonts w:ascii="Calibri" w:hAnsi="Calibri" w:cs="Arial"/>
          <w:sz w:val="20"/>
          <w:szCs w:val="20"/>
        </w:rPr>
        <w:t xml:space="preserve">Servizi </w:t>
      </w:r>
      <w:r w:rsidR="002622F5" w:rsidRPr="000561D0">
        <w:rPr>
          <w:rFonts w:ascii="Calibri" w:hAnsi="Calibri" w:cs="Arial"/>
          <w:sz w:val="20"/>
          <w:szCs w:val="20"/>
        </w:rPr>
        <w:t xml:space="preserve">infrastrutturali di </w:t>
      </w:r>
      <w:r w:rsidR="00430132" w:rsidRPr="000561D0">
        <w:rPr>
          <w:rFonts w:ascii="Calibri" w:hAnsi="Calibri" w:cs="Arial"/>
          <w:sz w:val="20"/>
          <w:szCs w:val="20"/>
        </w:rPr>
        <w:t xml:space="preserve">Oracle </w:t>
      </w:r>
      <w:proofErr w:type="spellStart"/>
      <w:r w:rsidR="002622F5" w:rsidRPr="000561D0">
        <w:rPr>
          <w:rFonts w:ascii="Calibri" w:hAnsi="Calibri" w:cs="Arial"/>
          <w:sz w:val="20"/>
          <w:szCs w:val="20"/>
        </w:rPr>
        <w:t>Exa</w:t>
      </w:r>
      <w:r w:rsidR="00430132" w:rsidRPr="000561D0">
        <w:rPr>
          <w:rFonts w:ascii="Calibri" w:hAnsi="Calibri" w:cs="Arial"/>
          <w:sz w:val="20"/>
          <w:szCs w:val="20"/>
        </w:rPr>
        <w:t>data</w:t>
      </w:r>
      <w:proofErr w:type="spellEnd"/>
      <w:r w:rsidR="00430132" w:rsidRPr="000561D0">
        <w:rPr>
          <w:rFonts w:ascii="Calibri" w:hAnsi="Calibri" w:cs="Arial"/>
          <w:sz w:val="20"/>
          <w:szCs w:val="20"/>
        </w:rPr>
        <w:t xml:space="preserve"> </w:t>
      </w:r>
      <w:proofErr w:type="spellStart"/>
      <w:r w:rsidR="002622F5" w:rsidRPr="000561D0">
        <w:rPr>
          <w:rFonts w:ascii="Calibri" w:hAnsi="Calibri" w:cs="Arial"/>
          <w:sz w:val="20"/>
          <w:szCs w:val="20"/>
        </w:rPr>
        <w:t>C</w:t>
      </w:r>
      <w:r w:rsidR="00430132" w:rsidRPr="000561D0">
        <w:rPr>
          <w:rFonts w:ascii="Calibri" w:hAnsi="Calibri" w:cs="Arial"/>
          <w:sz w:val="20"/>
          <w:szCs w:val="20"/>
        </w:rPr>
        <w:t>loud</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at</w:t>
      </w:r>
      <w:proofErr w:type="spellEnd"/>
      <w:r w:rsidR="00430132" w:rsidRPr="000561D0">
        <w:rPr>
          <w:rFonts w:ascii="Calibri" w:hAnsi="Calibri" w:cs="Arial"/>
          <w:sz w:val="20"/>
          <w:szCs w:val="20"/>
        </w:rPr>
        <w:t xml:space="preserve"> </w:t>
      </w:r>
      <w:proofErr w:type="spellStart"/>
      <w:r w:rsidR="002622F5" w:rsidRPr="000561D0">
        <w:rPr>
          <w:rFonts w:ascii="Calibri" w:hAnsi="Calibri" w:cs="Arial"/>
          <w:sz w:val="20"/>
          <w:szCs w:val="20"/>
        </w:rPr>
        <w:t>C</w:t>
      </w:r>
      <w:r w:rsidR="00430132" w:rsidRPr="000561D0">
        <w:rPr>
          <w:rFonts w:ascii="Calibri" w:hAnsi="Calibri" w:cs="Arial"/>
          <w:sz w:val="20"/>
          <w:szCs w:val="20"/>
        </w:rPr>
        <w:t>ustomer</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Gen</w:t>
      </w:r>
      <w:proofErr w:type="spellEnd"/>
      <w:r w:rsidR="00430132" w:rsidRPr="000561D0">
        <w:rPr>
          <w:rFonts w:ascii="Calibri" w:hAnsi="Calibri" w:cs="Arial"/>
          <w:sz w:val="20"/>
          <w:szCs w:val="20"/>
        </w:rPr>
        <w:t xml:space="preserve"> 2</w:t>
      </w:r>
      <w:r w:rsidRPr="000561D0">
        <w:rPr>
          <w:rFonts w:ascii="Calibri" w:hAnsi="Calibri" w:cs="Arial"/>
          <w:sz w:val="20"/>
          <w:szCs w:val="20"/>
        </w:rPr>
        <w:t>:</w:t>
      </w:r>
    </w:p>
    <w:p w14:paraId="5EBDC301"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Casa Madre (Disponibilità del servizio a catalogo)  </w:t>
      </w:r>
    </w:p>
    <w:p w14:paraId="30EEE9C9"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588B977D" w14:textId="5E9CAAA0" w:rsidR="002622F5" w:rsidRDefault="002622F5" w:rsidP="002622F5">
      <w:pPr>
        <w:pStyle w:val="Paragrafoelenco"/>
        <w:spacing w:line="360" w:lineRule="auto"/>
        <w:ind w:left="644"/>
        <w:rPr>
          <w:rFonts w:ascii="Calibri" w:hAnsi="Calibri" w:cs="Arial"/>
          <w:sz w:val="20"/>
          <w:szCs w:val="20"/>
        </w:rPr>
      </w:pPr>
      <w:r w:rsidRPr="000561D0">
        <w:rPr>
          <w:rFonts w:ascii="Calibri" w:hAnsi="Calibri" w:cs="Arial"/>
          <w:sz w:val="20"/>
          <w:szCs w:val="20"/>
        </w:rPr>
        <w:t xml:space="preserve">Servizi </w:t>
      </w:r>
      <w:proofErr w:type="spellStart"/>
      <w:r w:rsidRPr="000561D0">
        <w:rPr>
          <w:rFonts w:ascii="Calibri" w:hAnsi="Calibri" w:cs="Arial"/>
          <w:sz w:val="20"/>
          <w:szCs w:val="20"/>
        </w:rPr>
        <w:t>Exa</w:t>
      </w:r>
      <w:r w:rsidR="00430132" w:rsidRPr="000561D0">
        <w:rPr>
          <w:rFonts w:ascii="Calibri" w:hAnsi="Calibri" w:cs="Arial"/>
          <w:sz w:val="20"/>
          <w:szCs w:val="20"/>
        </w:rPr>
        <w:t>datata</w:t>
      </w:r>
      <w:proofErr w:type="spellEnd"/>
      <w:r w:rsidR="00430132" w:rsidRPr="000561D0">
        <w:rPr>
          <w:rFonts w:ascii="Calibri" w:hAnsi="Calibri" w:cs="Arial"/>
          <w:sz w:val="20"/>
          <w:szCs w:val="20"/>
        </w:rPr>
        <w:t xml:space="preserve"> </w:t>
      </w:r>
      <w:proofErr w:type="spellStart"/>
      <w:r w:rsidRPr="000561D0">
        <w:rPr>
          <w:rFonts w:ascii="Calibri" w:hAnsi="Calibri" w:cs="Arial"/>
          <w:sz w:val="20"/>
          <w:szCs w:val="20"/>
        </w:rPr>
        <w:t>C</w:t>
      </w:r>
      <w:r w:rsidR="00430132" w:rsidRPr="000561D0">
        <w:rPr>
          <w:rFonts w:ascii="Calibri" w:hAnsi="Calibri" w:cs="Arial"/>
          <w:sz w:val="20"/>
          <w:szCs w:val="20"/>
        </w:rPr>
        <w:t>loud</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at</w:t>
      </w:r>
      <w:proofErr w:type="spellEnd"/>
      <w:r w:rsidR="00430132" w:rsidRPr="000561D0">
        <w:rPr>
          <w:rFonts w:ascii="Calibri" w:hAnsi="Calibri" w:cs="Arial"/>
          <w:sz w:val="20"/>
          <w:szCs w:val="20"/>
        </w:rPr>
        <w:t xml:space="preserve"> </w:t>
      </w:r>
      <w:proofErr w:type="spellStart"/>
      <w:r w:rsidRPr="000561D0">
        <w:rPr>
          <w:rFonts w:ascii="Calibri" w:hAnsi="Calibri" w:cs="Arial"/>
          <w:sz w:val="20"/>
          <w:szCs w:val="20"/>
        </w:rPr>
        <w:t>C</w:t>
      </w:r>
      <w:r w:rsidR="00430132" w:rsidRPr="000561D0">
        <w:rPr>
          <w:rFonts w:ascii="Calibri" w:hAnsi="Calibri" w:cs="Arial"/>
          <w:sz w:val="20"/>
          <w:szCs w:val="20"/>
        </w:rPr>
        <w:t>ustomer</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PaaS</w:t>
      </w:r>
      <w:proofErr w:type="spellEnd"/>
      <w:r w:rsidR="00430132" w:rsidRPr="000561D0">
        <w:rPr>
          <w:rFonts w:ascii="Calibri" w:hAnsi="Calibri" w:cs="Arial"/>
          <w:sz w:val="20"/>
          <w:szCs w:val="20"/>
        </w:rPr>
        <w:t xml:space="preserve"> Universal Credit</w:t>
      </w:r>
      <w:r w:rsidRPr="00653D4B">
        <w:rPr>
          <w:rFonts w:ascii="Calibri" w:hAnsi="Calibri" w:cs="Arial"/>
          <w:sz w:val="20"/>
          <w:szCs w:val="20"/>
        </w:rPr>
        <w:t>,</w:t>
      </w:r>
    </w:p>
    <w:p w14:paraId="7E3F7D95"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64C1C1E6"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78388FA9" w14:textId="7B1A620F" w:rsidR="002622F5" w:rsidRPr="00AC1F98" w:rsidRDefault="002622F5" w:rsidP="002622F5">
      <w:pPr>
        <w:pStyle w:val="Paragrafoelenco"/>
        <w:spacing w:line="360" w:lineRule="auto"/>
        <w:ind w:left="644"/>
        <w:rPr>
          <w:rFonts w:ascii="Calibri" w:hAnsi="Calibri" w:cs="Arial"/>
          <w:sz w:val="20"/>
          <w:szCs w:val="20"/>
        </w:rPr>
      </w:pPr>
      <w:r w:rsidRPr="00AC1F98">
        <w:rPr>
          <w:rFonts w:ascii="Calibri" w:hAnsi="Calibri" w:cs="Arial"/>
          <w:sz w:val="20"/>
          <w:szCs w:val="20"/>
        </w:rPr>
        <w:t xml:space="preserve">Servizi </w:t>
      </w:r>
      <w:r w:rsidR="00430132" w:rsidRPr="000561D0">
        <w:rPr>
          <w:rFonts w:ascii="Calibri" w:hAnsi="Calibri" w:cs="Arial"/>
          <w:sz w:val="20"/>
          <w:szCs w:val="20"/>
        </w:rPr>
        <w:t xml:space="preserve">Analytics &amp; Data Platform in Oracle </w:t>
      </w:r>
      <w:proofErr w:type="spellStart"/>
      <w:r w:rsidR="00430132" w:rsidRPr="000561D0">
        <w:rPr>
          <w:rFonts w:ascii="Calibri" w:hAnsi="Calibri" w:cs="Arial"/>
          <w:sz w:val="20"/>
          <w:szCs w:val="20"/>
        </w:rPr>
        <w:t>Cloud</w:t>
      </w:r>
      <w:proofErr w:type="spellEnd"/>
      <w:r w:rsidR="00430132" w:rsidRPr="000561D0">
        <w:rPr>
          <w:rFonts w:ascii="Calibri" w:hAnsi="Calibri" w:cs="Arial"/>
          <w:sz w:val="20"/>
          <w:szCs w:val="20"/>
        </w:rPr>
        <w:t xml:space="preserve"> Infrastrutturale (OCI)</w:t>
      </w:r>
      <w:r w:rsidRPr="00AC1F98">
        <w:rPr>
          <w:rFonts w:ascii="Calibri" w:hAnsi="Calibri" w:cs="Arial"/>
          <w:sz w:val="20"/>
          <w:szCs w:val="20"/>
        </w:rPr>
        <w:t>,</w:t>
      </w:r>
    </w:p>
    <w:p w14:paraId="2CEC30F2"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7C1E72C7"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37262558" w14:textId="5AADBB6D" w:rsidR="00216892" w:rsidRPr="000561D0" w:rsidRDefault="00216892" w:rsidP="00AC1F98">
      <w:pPr>
        <w:spacing w:line="360" w:lineRule="auto"/>
        <w:ind w:firstLine="708"/>
        <w:jc w:val="both"/>
        <w:rPr>
          <w:rFonts w:ascii="Calibri" w:hAnsi="Calibri" w:cs="Arial"/>
          <w:sz w:val="20"/>
          <w:szCs w:val="20"/>
        </w:rPr>
      </w:pPr>
      <w:r w:rsidRPr="00AC1F98">
        <w:rPr>
          <w:rFonts w:ascii="Calibri" w:hAnsi="Calibri" w:cs="Arial"/>
          <w:sz w:val="20"/>
          <w:szCs w:val="20"/>
        </w:rPr>
        <w:t xml:space="preserve">Servizi </w:t>
      </w:r>
      <w:r w:rsidR="00430132" w:rsidRPr="000561D0">
        <w:rPr>
          <w:rFonts w:ascii="Calibri" w:hAnsi="Calibri" w:cs="Arial"/>
          <w:sz w:val="20"/>
          <w:szCs w:val="20"/>
        </w:rPr>
        <w:t xml:space="preserve">Identity </w:t>
      </w:r>
      <w:proofErr w:type="spellStart"/>
      <w:r w:rsidR="00430132" w:rsidRPr="000561D0">
        <w:rPr>
          <w:rFonts w:ascii="Calibri" w:hAnsi="Calibri" w:cs="Arial"/>
          <w:sz w:val="20"/>
          <w:szCs w:val="20"/>
        </w:rPr>
        <w:t>Governance</w:t>
      </w:r>
      <w:proofErr w:type="spellEnd"/>
      <w:r w:rsidR="00430132" w:rsidRPr="000561D0">
        <w:rPr>
          <w:rFonts w:ascii="Calibri" w:hAnsi="Calibri" w:cs="Arial"/>
          <w:sz w:val="20"/>
          <w:szCs w:val="20"/>
        </w:rPr>
        <w:t xml:space="preserve"> in Oracle </w:t>
      </w:r>
      <w:proofErr w:type="spellStart"/>
      <w:r w:rsidR="00430132" w:rsidRPr="000561D0">
        <w:rPr>
          <w:rFonts w:ascii="Calibri" w:hAnsi="Calibri" w:cs="Arial"/>
          <w:sz w:val="20"/>
          <w:szCs w:val="20"/>
        </w:rPr>
        <w:t>Cloud</w:t>
      </w:r>
      <w:proofErr w:type="spellEnd"/>
      <w:r w:rsidR="00430132" w:rsidRPr="000561D0">
        <w:rPr>
          <w:rFonts w:ascii="Calibri" w:hAnsi="Calibri" w:cs="Arial"/>
          <w:sz w:val="20"/>
          <w:szCs w:val="20"/>
        </w:rPr>
        <w:t xml:space="preserve"> Infrastrutturale (progetto IGA)</w:t>
      </w:r>
      <w:r w:rsidRPr="00AC1F98">
        <w:rPr>
          <w:rFonts w:ascii="Calibri" w:hAnsi="Calibri" w:cs="Arial"/>
          <w:sz w:val="20"/>
          <w:szCs w:val="20"/>
        </w:rPr>
        <w:t>,</w:t>
      </w:r>
    </w:p>
    <w:p w14:paraId="4D736DEB"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604CBF1D"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7B4CA734" w14:textId="3B134E5B" w:rsidR="00216892" w:rsidRPr="000561D0" w:rsidRDefault="00216892" w:rsidP="00AC1F98">
      <w:pPr>
        <w:spacing w:line="360" w:lineRule="auto"/>
        <w:ind w:firstLine="708"/>
        <w:jc w:val="both"/>
        <w:rPr>
          <w:rFonts w:ascii="Calibri" w:hAnsi="Calibri" w:cs="Arial"/>
          <w:sz w:val="20"/>
          <w:szCs w:val="20"/>
        </w:rPr>
      </w:pPr>
      <w:r w:rsidRPr="00AC1F98">
        <w:rPr>
          <w:rFonts w:ascii="Calibri" w:hAnsi="Calibri" w:cs="Arial"/>
          <w:sz w:val="20"/>
          <w:szCs w:val="20"/>
        </w:rPr>
        <w:t xml:space="preserve">Servizi </w:t>
      </w:r>
      <w:r w:rsidR="00430132" w:rsidRPr="000561D0">
        <w:rPr>
          <w:rFonts w:ascii="Calibri" w:hAnsi="Calibri" w:cs="Arial"/>
          <w:sz w:val="20"/>
          <w:szCs w:val="20"/>
        </w:rPr>
        <w:t xml:space="preserve">Ambito </w:t>
      </w:r>
      <w:proofErr w:type="spellStart"/>
      <w:r w:rsidR="00430132" w:rsidRPr="000561D0">
        <w:rPr>
          <w:rFonts w:ascii="Calibri" w:hAnsi="Calibri" w:cs="Arial"/>
          <w:sz w:val="20"/>
          <w:szCs w:val="20"/>
        </w:rPr>
        <w:t>Observability</w:t>
      </w:r>
      <w:proofErr w:type="spellEnd"/>
      <w:r w:rsidR="00430132" w:rsidRPr="000561D0">
        <w:rPr>
          <w:rFonts w:ascii="Calibri" w:hAnsi="Calibri" w:cs="Arial"/>
          <w:sz w:val="20"/>
          <w:szCs w:val="20"/>
        </w:rPr>
        <w:t xml:space="preserve"> Oracle </w:t>
      </w:r>
      <w:proofErr w:type="spellStart"/>
      <w:r w:rsidR="00430132" w:rsidRPr="000561D0">
        <w:rPr>
          <w:rFonts w:ascii="Calibri" w:hAnsi="Calibri" w:cs="Arial"/>
          <w:sz w:val="20"/>
          <w:szCs w:val="20"/>
        </w:rPr>
        <w:t>Cloud</w:t>
      </w:r>
      <w:proofErr w:type="spellEnd"/>
      <w:r w:rsidR="00430132" w:rsidRPr="000561D0">
        <w:rPr>
          <w:rFonts w:ascii="Calibri" w:hAnsi="Calibri" w:cs="Arial"/>
          <w:sz w:val="20"/>
          <w:szCs w:val="20"/>
        </w:rPr>
        <w:t xml:space="preserve"> </w:t>
      </w:r>
      <w:proofErr w:type="spellStart"/>
      <w:r w:rsidR="00430132" w:rsidRPr="000561D0">
        <w:rPr>
          <w:rFonts w:ascii="Calibri" w:hAnsi="Calibri" w:cs="Arial"/>
          <w:sz w:val="20"/>
          <w:szCs w:val="20"/>
        </w:rPr>
        <w:t>Infrastructure</w:t>
      </w:r>
      <w:proofErr w:type="spellEnd"/>
      <w:r w:rsidR="00430132" w:rsidRPr="000561D0">
        <w:rPr>
          <w:rFonts w:ascii="Calibri" w:hAnsi="Calibri" w:cs="Arial"/>
          <w:sz w:val="20"/>
          <w:szCs w:val="20"/>
        </w:rPr>
        <w:t xml:space="preserve"> (OCI</w:t>
      </w:r>
      <w:proofErr w:type="gramStart"/>
      <w:r w:rsidR="00430132" w:rsidRPr="000561D0">
        <w:rPr>
          <w:rFonts w:ascii="Calibri" w:hAnsi="Calibri" w:cs="Arial"/>
          <w:sz w:val="20"/>
          <w:szCs w:val="20"/>
        </w:rPr>
        <w:t xml:space="preserve">) </w:t>
      </w:r>
      <w:r w:rsidRPr="00AC1F98">
        <w:rPr>
          <w:rFonts w:ascii="Calibri" w:hAnsi="Calibri" w:cs="Arial"/>
          <w:sz w:val="20"/>
          <w:szCs w:val="20"/>
        </w:rPr>
        <w:t>,</w:t>
      </w:r>
      <w:proofErr w:type="gramEnd"/>
    </w:p>
    <w:p w14:paraId="46B776C4"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0754273B"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4271B6BC" w14:textId="53F2265A" w:rsidR="002622F5" w:rsidRPr="000561D0" w:rsidRDefault="002622F5" w:rsidP="00AC1F98">
      <w:pPr>
        <w:spacing w:line="360" w:lineRule="auto"/>
        <w:ind w:firstLine="708"/>
        <w:jc w:val="both"/>
        <w:rPr>
          <w:rFonts w:ascii="Calibri" w:hAnsi="Calibri" w:cs="Arial"/>
          <w:sz w:val="20"/>
          <w:szCs w:val="20"/>
        </w:rPr>
      </w:pPr>
      <w:r w:rsidRPr="00AC1F98">
        <w:rPr>
          <w:rFonts w:ascii="Calibri" w:hAnsi="Calibri" w:cs="Arial"/>
          <w:sz w:val="20"/>
          <w:szCs w:val="20"/>
        </w:rPr>
        <w:t xml:space="preserve">Servizi </w:t>
      </w:r>
      <w:r w:rsidR="00430132" w:rsidRPr="000561D0">
        <w:rPr>
          <w:rFonts w:ascii="Calibri" w:hAnsi="Calibri" w:cs="Arial"/>
          <w:sz w:val="20"/>
          <w:szCs w:val="20"/>
        </w:rPr>
        <w:t xml:space="preserve">Data </w:t>
      </w:r>
      <w:proofErr w:type="spellStart"/>
      <w:r w:rsidR="00430132" w:rsidRPr="000561D0">
        <w:rPr>
          <w:rFonts w:ascii="Calibri" w:hAnsi="Calibri" w:cs="Arial"/>
          <w:sz w:val="20"/>
          <w:szCs w:val="20"/>
        </w:rPr>
        <w:t>Protection</w:t>
      </w:r>
      <w:proofErr w:type="spellEnd"/>
      <w:r w:rsidR="00430132" w:rsidRPr="000561D0">
        <w:rPr>
          <w:rFonts w:ascii="Calibri" w:hAnsi="Calibri" w:cs="Arial"/>
          <w:sz w:val="20"/>
          <w:szCs w:val="20"/>
        </w:rPr>
        <w:t xml:space="preserve"> ed evoluzione servizi Oracle </w:t>
      </w:r>
      <w:proofErr w:type="spellStart"/>
      <w:r w:rsidR="00430132" w:rsidRPr="000561D0">
        <w:rPr>
          <w:rFonts w:ascii="Calibri" w:hAnsi="Calibri" w:cs="Arial"/>
          <w:sz w:val="20"/>
          <w:szCs w:val="20"/>
        </w:rPr>
        <w:t>Cloud</w:t>
      </w:r>
      <w:proofErr w:type="spellEnd"/>
      <w:r w:rsidR="00430132" w:rsidRPr="000561D0">
        <w:rPr>
          <w:rFonts w:ascii="Calibri" w:hAnsi="Calibri" w:cs="Arial"/>
          <w:sz w:val="20"/>
          <w:szCs w:val="20"/>
        </w:rPr>
        <w:t xml:space="preserve"> Infrastrutturale</w:t>
      </w:r>
      <w:r w:rsidRPr="00AC1F98">
        <w:rPr>
          <w:rFonts w:ascii="Calibri" w:hAnsi="Calibri" w:cs="Arial"/>
          <w:sz w:val="20"/>
          <w:szCs w:val="20"/>
        </w:rPr>
        <w:t>,</w:t>
      </w:r>
    </w:p>
    <w:p w14:paraId="1F7C1BE5"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7746F29C"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77D64361" w14:textId="77777777" w:rsidR="002622F5" w:rsidRDefault="002622F5" w:rsidP="002622F5">
      <w:pPr>
        <w:pStyle w:val="Paragrafoelenco"/>
        <w:spacing w:line="360" w:lineRule="auto"/>
        <w:ind w:left="644"/>
        <w:rPr>
          <w:rFonts w:ascii="Calibri" w:hAnsi="Calibri" w:cs="Arial"/>
          <w:sz w:val="20"/>
          <w:szCs w:val="20"/>
        </w:rPr>
      </w:pPr>
      <w:r>
        <w:rPr>
          <w:rFonts w:ascii="Calibri" w:hAnsi="Calibri" w:cs="Arial"/>
          <w:sz w:val="20"/>
          <w:szCs w:val="20"/>
        </w:rPr>
        <w:t xml:space="preserve">Servizi Professionali </w:t>
      </w:r>
      <w:r w:rsidRPr="00814507">
        <w:rPr>
          <w:rFonts w:asciiTheme="minorHAnsi" w:hAnsiTheme="minorHAnsi" w:cs="Arial"/>
          <w:bCs/>
          <w:sz w:val="20"/>
          <w:szCs w:val="20"/>
        </w:rPr>
        <w:t xml:space="preserve">Oracle </w:t>
      </w:r>
      <w:proofErr w:type="spellStart"/>
      <w:r w:rsidRPr="00814507">
        <w:rPr>
          <w:rFonts w:asciiTheme="minorHAnsi" w:hAnsiTheme="minorHAnsi" w:cs="Arial"/>
          <w:bCs/>
          <w:sz w:val="20"/>
          <w:szCs w:val="20"/>
        </w:rPr>
        <w:t>Consulting</w:t>
      </w:r>
      <w:proofErr w:type="spellEnd"/>
      <w:r w:rsidRPr="00814507">
        <w:rPr>
          <w:rFonts w:asciiTheme="minorHAnsi" w:hAnsiTheme="minorHAnsi" w:cs="Arial"/>
          <w:bCs/>
          <w:sz w:val="20"/>
          <w:szCs w:val="20"/>
        </w:rPr>
        <w:t xml:space="preserve"> Service - OCS</w:t>
      </w:r>
      <w:r w:rsidRPr="00653D4B">
        <w:rPr>
          <w:rFonts w:ascii="Calibri" w:hAnsi="Calibri" w:cs="Arial"/>
          <w:sz w:val="20"/>
          <w:szCs w:val="20"/>
        </w:rPr>
        <w:t>,</w:t>
      </w:r>
    </w:p>
    <w:p w14:paraId="71E3D20D"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4BFE39A1"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72F5A788" w14:textId="77777777" w:rsidR="002622F5" w:rsidRDefault="002622F5" w:rsidP="002622F5">
      <w:pPr>
        <w:pStyle w:val="Paragrafoelenco"/>
        <w:spacing w:line="360" w:lineRule="auto"/>
        <w:ind w:left="644"/>
        <w:rPr>
          <w:rFonts w:ascii="Calibri" w:hAnsi="Calibri" w:cs="Arial"/>
          <w:sz w:val="20"/>
          <w:szCs w:val="20"/>
        </w:rPr>
      </w:pPr>
      <w:r>
        <w:rPr>
          <w:rFonts w:ascii="Calibri" w:hAnsi="Calibri" w:cs="Arial"/>
          <w:sz w:val="20"/>
          <w:szCs w:val="20"/>
        </w:rPr>
        <w:t xml:space="preserve">Servizi Professionali </w:t>
      </w:r>
      <w:proofErr w:type="spellStart"/>
      <w:r w:rsidRPr="00814507">
        <w:rPr>
          <w:rFonts w:asciiTheme="minorHAnsi" w:hAnsiTheme="minorHAnsi" w:cs="Arial"/>
          <w:bCs/>
          <w:sz w:val="20"/>
          <w:szCs w:val="20"/>
        </w:rPr>
        <w:t>Customer</w:t>
      </w:r>
      <w:proofErr w:type="spellEnd"/>
      <w:r w:rsidRPr="00814507">
        <w:rPr>
          <w:rFonts w:asciiTheme="minorHAnsi" w:hAnsiTheme="minorHAnsi" w:cs="Arial"/>
          <w:bCs/>
          <w:sz w:val="20"/>
          <w:szCs w:val="20"/>
        </w:rPr>
        <w:t xml:space="preserve"> Success Services - CSS</w:t>
      </w:r>
      <w:r w:rsidRPr="00653D4B">
        <w:rPr>
          <w:rFonts w:ascii="Calibri" w:hAnsi="Calibri" w:cs="Arial"/>
          <w:sz w:val="20"/>
          <w:szCs w:val="20"/>
        </w:rPr>
        <w:t>,</w:t>
      </w:r>
    </w:p>
    <w:p w14:paraId="552908A3"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223D355A" w14:textId="77777777" w:rsidR="002622F5" w:rsidRDefault="002622F5" w:rsidP="002622F5">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213472E6" w14:textId="77777777" w:rsidR="00B542CB" w:rsidRDefault="00B542CB" w:rsidP="00B542CB">
      <w:pPr>
        <w:pStyle w:val="Paragrafoelenco"/>
        <w:spacing w:line="360" w:lineRule="auto"/>
        <w:ind w:left="644"/>
        <w:jc w:val="both"/>
        <w:rPr>
          <w:rFonts w:ascii="Calibri" w:hAnsi="Calibri" w:cs="Arial"/>
          <w:sz w:val="20"/>
          <w:szCs w:val="20"/>
        </w:rPr>
      </w:pPr>
      <w:r>
        <w:rPr>
          <w:rFonts w:ascii="Calibri" w:hAnsi="Calibri" w:cs="Arial"/>
          <w:sz w:val="20"/>
          <w:szCs w:val="20"/>
        </w:rPr>
        <w:t>Note:</w:t>
      </w:r>
    </w:p>
    <w:p w14:paraId="742893AE" w14:textId="77777777" w:rsidR="00B542CB" w:rsidRDefault="00B542CB" w:rsidP="00B542C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w:t>
      </w:r>
      <w:r>
        <w:rPr>
          <w:rFonts w:asciiTheme="minorHAnsi" w:hAnsiTheme="minorHAnsi"/>
          <w:sz w:val="20"/>
          <w:szCs w:val="20"/>
        </w:rPr>
        <w:t>__________</w:t>
      </w:r>
    </w:p>
    <w:p w14:paraId="53B667E8" w14:textId="77777777" w:rsidR="00B542CB" w:rsidRDefault="00B542CB" w:rsidP="00B542CB">
      <w:pPr>
        <w:pStyle w:val="Paragrafoelenco"/>
        <w:spacing w:line="360" w:lineRule="auto"/>
        <w:ind w:left="644"/>
        <w:jc w:val="both"/>
        <w:rPr>
          <w:rFonts w:ascii="Calibri" w:hAnsi="Calibri" w:cs="Arial"/>
          <w:sz w:val="20"/>
          <w:szCs w:val="20"/>
        </w:rPr>
      </w:pPr>
    </w:p>
    <w:p w14:paraId="17BD0620" w14:textId="77777777" w:rsidR="00230CFF" w:rsidRDefault="00230CFF" w:rsidP="00B542CB">
      <w:pPr>
        <w:pStyle w:val="Paragrafoelenco"/>
        <w:spacing w:line="360" w:lineRule="auto"/>
        <w:ind w:left="644"/>
        <w:jc w:val="both"/>
        <w:rPr>
          <w:rFonts w:ascii="Calibri" w:hAnsi="Calibri" w:cs="Arial"/>
          <w:sz w:val="20"/>
          <w:szCs w:val="20"/>
        </w:rPr>
      </w:pPr>
    </w:p>
    <w:p w14:paraId="49A0C11B" w14:textId="77777777" w:rsidR="00B542CB" w:rsidRDefault="00B542CB" w:rsidP="0093626D">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 xml:space="preserve">I servizi identificati in precedenza e per comodità ripetuti di seguito, relativamente alla specifica merceologia </w:t>
      </w:r>
      <w:r w:rsidR="005C5A87">
        <w:rPr>
          <w:rFonts w:ascii="Calibri" w:hAnsi="Calibri" w:cs="Arial"/>
          <w:sz w:val="20"/>
          <w:szCs w:val="20"/>
        </w:rPr>
        <w:t>alla quale afferiscono le soluzioni identificate in premessa</w:t>
      </w:r>
      <w:r>
        <w:rPr>
          <w:rFonts w:ascii="Calibri" w:hAnsi="Calibri" w:cs="Arial"/>
          <w:sz w:val="20"/>
          <w:szCs w:val="20"/>
        </w:rPr>
        <w:t>, possono essere classificati, in termini di specializzazione, come servizi ad alta o bassa specializzazione? E nel caso di bassa specializzazione, quale è il puntuale costo di manodopera?</w:t>
      </w:r>
    </w:p>
    <w:p w14:paraId="371D0D97" w14:textId="77777777" w:rsidR="00B542CB" w:rsidRPr="00653D4B" w:rsidRDefault="00B542CB" w:rsidP="00B542CB">
      <w:pPr>
        <w:pStyle w:val="Paragrafoelenco"/>
        <w:spacing w:line="360" w:lineRule="auto"/>
        <w:ind w:left="644"/>
        <w:rPr>
          <w:rFonts w:ascii="Calibri" w:hAnsi="Calibri" w:cs="Arial"/>
          <w:sz w:val="20"/>
          <w:szCs w:val="20"/>
        </w:rPr>
      </w:pPr>
      <w:r>
        <w:rPr>
          <w:rFonts w:ascii="Calibri" w:hAnsi="Calibri" w:cs="Arial"/>
          <w:sz w:val="20"/>
          <w:szCs w:val="20"/>
        </w:rPr>
        <w:t xml:space="preserve">Servizio di </w:t>
      </w:r>
      <w:r w:rsidRPr="00653D4B">
        <w:rPr>
          <w:rFonts w:ascii="Calibri" w:hAnsi="Calibri" w:cs="Arial"/>
          <w:sz w:val="20"/>
          <w:szCs w:val="20"/>
        </w:rPr>
        <w:t>coordinamento e pianificazione delle attività richieste dall’espletamento della fornitura</w:t>
      </w:r>
    </w:p>
    <w:p w14:paraId="709F1918"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22929340"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6C27B685" w14:textId="32D7E2B3" w:rsidR="00216892" w:rsidRDefault="00AC1F98" w:rsidP="00216892">
      <w:pPr>
        <w:pStyle w:val="Paragrafoelenco"/>
        <w:spacing w:line="360" w:lineRule="auto"/>
        <w:ind w:left="644"/>
        <w:rPr>
          <w:rFonts w:ascii="Calibri" w:hAnsi="Calibri" w:cs="Arial"/>
          <w:sz w:val="20"/>
          <w:szCs w:val="20"/>
        </w:rPr>
      </w:pPr>
      <w:r w:rsidRPr="000561D0">
        <w:rPr>
          <w:rFonts w:ascii="Calibri" w:hAnsi="Calibri" w:cs="Arial"/>
          <w:sz w:val="20"/>
          <w:szCs w:val="20"/>
        </w:rPr>
        <w:t xml:space="preserve">Servizi infrastrutturali di Oracle </w:t>
      </w:r>
      <w:proofErr w:type="spellStart"/>
      <w:r w:rsidRPr="000561D0">
        <w:rPr>
          <w:rFonts w:ascii="Calibri" w:hAnsi="Calibri" w:cs="Arial"/>
          <w:sz w:val="20"/>
          <w:szCs w:val="20"/>
        </w:rPr>
        <w:t>Exadata</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Cloud</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at</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Customer</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Gen</w:t>
      </w:r>
      <w:proofErr w:type="spellEnd"/>
      <w:r w:rsidRPr="000561D0">
        <w:rPr>
          <w:rFonts w:ascii="Calibri" w:hAnsi="Calibri" w:cs="Arial"/>
          <w:sz w:val="20"/>
          <w:szCs w:val="20"/>
        </w:rPr>
        <w:t xml:space="preserve"> 2</w:t>
      </w:r>
      <w:r w:rsidR="00216892" w:rsidRPr="00216892">
        <w:rPr>
          <w:rFonts w:ascii="Calibri" w:hAnsi="Calibri" w:cs="Arial"/>
          <w:sz w:val="20"/>
          <w:szCs w:val="20"/>
        </w:rPr>
        <w:t>:</w:t>
      </w:r>
    </w:p>
    <w:p w14:paraId="4A91F5F7"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5C95E310"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7D34D0F3" w14:textId="4B5555F4" w:rsidR="00216892" w:rsidRDefault="00AC1F98" w:rsidP="00216892">
      <w:pPr>
        <w:pStyle w:val="Paragrafoelenco"/>
        <w:spacing w:line="360" w:lineRule="auto"/>
        <w:ind w:left="644"/>
        <w:rPr>
          <w:rFonts w:ascii="Calibri" w:hAnsi="Calibri" w:cs="Arial"/>
          <w:sz w:val="20"/>
          <w:szCs w:val="20"/>
        </w:rPr>
      </w:pPr>
      <w:r w:rsidRPr="000561D0">
        <w:rPr>
          <w:rFonts w:ascii="Calibri" w:hAnsi="Calibri" w:cs="Arial"/>
          <w:sz w:val="20"/>
          <w:szCs w:val="20"/>
        </w:rPr>
        <w:t xml:space="preserve">Servizi </w:t>
      </w:r>
      <w:proofErr w:type="spellStart"/>
      <w:r w:rsidRPr="000561D0">
        <w:rPr>
          <w:rFonts w:ascii="Calibri" w:hAnsi="Calibri" w:cs="Arial"/>
          <w:sz w:val="20"/>
          <w:szCs w:val="20"/>
        </w:rPr>
        <w:t>Exadatata</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Cloud</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at</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Customer</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PaaS</w:t>
      </w:r>
      <w:proofErr w:type="spellEnd"/>
      <w:r w:rsidRPr="000561D0">
        <w:rPr>
          <w:rFonts w:ascii="Calibri" w:hAnsi="Calibri" w:cs="Arial"/>
          <w:sz w:val="20"/>
          <w:szCs w:val="20"/>
        </w:rPr>
        <w:t xml:space="preserve"> Universal Credit</w:t>
      </w:r>
      <w:r w:rsidR="00216892">
        <w:rPr>
          <w:rFonts w:ascii="Calibri" w:hAnsi="Calibri" w:cs="Arial"/>
          <w:sz w:val="20"/>
          <w:szCs w:val="20"/>
        </w:rPr>
        <w:t>:</w:t>
      </w:r>
    </w:p>
    <w:p w14:paraId="6E40E8F2"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4B3570B1"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5C311BFA" w14:textId="45F9F530" w:rsidR="00216892" w:rsidRPr="00AC1F98" w:rsidRDefault="00AC1F98" w:rsidP="000561D0">
      <w:pPr>
        <w:pStyle w:val="Paragrafoelenco"/>
        <w:spacing w:line="360" w:lineRule="auto"/>
        <w:ind w:left="644"/>
        <w:rPr>
          <w:rFonts w:ascii="Calibri" w:hAnsi="Calibri" w:cs="Arial"/>
          <w:sz w:val="20"/>
          <w:szCs w:val="20"/>
        </w:rPr>
      </w:pPr>
      <w:r w:rsidRPr="00AC1F98">
        <w:rPr>
          <w:rFonts w:ascii="Calibri" w:hAnsi="Calibri" w:cs="Arial"/>
          <w:sz w:val="20"/>
          <w:szCs w:val="20"/>
        </w:rPr>
        <w:t xml:space="preserve">Servizi </w:t>
      </w:r>
      <w:r w:rsidRPr="000561D0">
        <w:rPr>
          <w:rFonts w:ascii="Calibri" w:hAnsi="Calibri" w:cs="Arial"/>
          <w:sz w:val="20"/>
          <w:szCs w:val="20"/>
        </w:rPr>
        <w:t xml:space="preserve">Analytics &amp; Data Platform in Oracle </w:t>
      </w:r>
      <w:proofErr w:type="spellStart"/>
      <w:r w:rsidRPr="000561D0">
        <w:rPr>
          <w:rFonts w:ascii="Calibri" w:hAnsi="Calibri" w:cs="Arial"/>
          <w:sz w:val="20"/>
          <w:szCs w:val="20"/>
        </w:rPr>
        <w:t>Cloud</w:t>
      </w:r>
      <w:proofErr w:type="spellEnd"/>
      <w:r w:rsidRPr="000561D0">
        <w:rPr>
          <w:rFonts w:ascii="Calibri" w:hAnsi="Calibri" w:cs="Arial"/>
          <w:sz w:val="20"/>
          <w:szCs w:val="20"/>
        </w:rPr>
        <w:t xml:space="preserve"> Infrastrutturale (OCI)</w:t>
      </w:r>
      <w:r w:rsidR="00216892" w:rsidRPr="00AC1F98">
        <w:rPr>
          <w:rFonts w:ascii="Calibri" w:hAnsi="Calibri" w:cs="Arial"/>
          <w:sz w:val="20"/>
          <w:szCs w:val="20"/>
        </w:rPr>
        <w:t>:</w:t>
      </w:r>
    </w:p>
    <w:p w14:paraId="630B3251"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3F9627DD"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7E842C56" w14:textId="5A2BDBE6" w:rsidR="00216892" w:rsidRPr="00653D4B" w:rsidRDefault="00216892" w:rsidP="000561D0">
      <w:pPr>
        <w:spacing w:line="360" w:lineRule="auto"/>
        <w:ind w:left="720"/>
        <w:jc w:val="both"/>
        <w:rPr>
          <w:rFonts w:ascii="Calibri" w:hAnsi="Calibri" w:cs="Arial"/>
          <w:sz w:val="20"/>
          <w:szCs w:val="20"/>
        </w:rPr>
      </w:pPr>
      <w:r>
        <w:rPr>
          <w:rFonts w:ascii="Calibri" w:hAnsi="Calibri" w:cs="Arial"/>
          <w:sz w:val="20"/>
          <w:szCs w:val="20"/>
        </w:rPr>
        <w:t xml:space="preserve">Servizi </w:t>
      </w:r>
      <w:r w:rsidR="00AC1F98" w:rsidRPr="000561D0">
        <w:rPr>
          <w:rFonts w:ascii="Calibri" w:hAnsi="Calibri" w:cs="Arial"/>
          <w:sz w:val="20"/>
          <w:szCs w:val="20"/>
        </w:rPr>
        <w:t xml:space="preserve">Identity </w:t>
      </w:r>
      <w:proofErr w:type="spellStart"/>
      <w:r w:rsidR="00AC1F98" w:rsidRPr="000561D0">
        <w:rPr>
          <w:rFonts w:ascii="Calibri" w:hAnsi="Calibri" w:cs="Arial"/>
          <w:sz w:val="20"/>
          <w:szCs w:val="20"/>
        </w:rPr>
        <w:t>Governance</w:t>
      </w:r>
      <w:proofErr w:type="spellEnd"/>
      <w:r w:rsidR="00AC1F98" w:rsidRPr="000561D0">
        <w:rPr>
          <w:rFonts w:ascii="Calibri" w:hAnsi="Calibri" w:cs="Arial"/>
          <w:sz w:val="20"/>
          <w:szCs w:val="20"/>
        </w:rPr>
        <w:t xml:space="preserve"> in Oracle </w:t>
      </w:r>
      <w:proofErr w:type="spellStart"/>
      <w:r w:rsidR="00AC1F98" w:rsidRPr="000561D0">
        <w:rPr>
          <w:rFonts w:ascii="Calibri" w:hAnsi="Calibri" w:cs="Arial"/>
          <w:sz w:val="20"/>
          <w:szCs w:val="20"/>
        </w:rPr>
        <w:t>Cloud</w:t>
      </w:r>
      <w:proofErr w:type="spellEnd"/>
      <w:r w:rsidR="00AC1F98" w:rsidRPr="000561D0">
        <w:rPr>
          <w:rFonts w:ascii="Calibri" w:hAnsi="Calibri" w:cs="Arial"/>
          <w:sz w:val="20"/>
          <w:szCs w:val="20"/>
        </w:rPr>
        <w:t xml:space="preserve"> Infrastrutturale (progetto IGA)</w:t>
      </w:r>
      <w:r>
        <w:rPr>
          <w:rFonts w:ascii="Calibri" w:hAnsi="Calibri" w:cs="Arial"/>
          <w:sz w:val="20"/>
          <w:szCs w:val="20"/>
        </w:rPr>
        <w:t>:</w:t>
      </w:r>
    </w:p>
    <w:p w14:paraId="2FA5E464"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0A37A1A1"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1340540A" w14:textId="3BE98BD4" w:rsidR="00216892" w:rsidRPr="000561D0" w:rsidRDefault="00AC1F98" w:rsidP="00AC1F98">
      <w:pPr>
        <w:spacing w:line="360" w:lineRule="auto"/>
        <w:ind w:left="720"/>
        <w:jc w:val="both"/>
        <w:rPr>
          <w:rFonts w:ascii="Calibri" w:hAnsi="Calibri" w:cs="Arial"/>
          <w:sz w:val="20"/>
          <w:szCs w:val="20"/>
        </w:rPr>
      </w:pPr>
      <w:r w:rsidRPr="00AC1F98">
        <w:rPr>
          <w:rFonts w:ascii="Calibri" w:hAnsi="Calibri" w:cs="Arial"/>
          <w:sz w:val="20"/>
          <w:szCs w:val="20"/>
        </w:rPr>
        <w:t xml:space="preserve">Servizi </w:t>
      </w:r>
      <w:r w:rsidRPr="000561D0">
        <w:rPr>
          <w:rFonts w:ascii="Calibri" w:hAnsi="Calibri" w:cs="Arial"/>
          <w:sz w:val="20"/>
          <w:szCs w:val="20"/>
        </w:rPr>
        <w:t xml:space="preserve">Ambito </w:t>
      </w:r>
      <w:proofErr w:type="spellStart"/>
      <w:r w:rsidRPr="000561D0">
        <w:rPr>
          <w:rFonts w:ascii="Calibri" w:hAnsi="Calibri" w:cs="Arial"/>
          <w:sz w:val="20"/>
          <w:szCs w:val="20"/>
        </w:rPr>
        <w:t>Observability</w:t>
      </w:r>
      <w:proofErr w:type="spellEnd"/>
      <w:r w:rsidRPr="000561D0">
        <w:rPr>
          <w:rFonts w:ascii="Calibri" w:hAnsi="Calibri" w:cs="Arial"/>
          <w:sz w:val="20"/>
          <w:szCs w:val="20"/>
        </w:rPr>
        <w:t xml:space="preserve"> Oracle </w:t>
      </w:r>
      <w:proofErr w:type="spellStart"/>
      <w:r w:rsidRPr="000561D0">
        <w:rPr>
          <w:rFonts w:ascii="Calibri" w:hAnsi="Calibri" w:cs="Arial"/>
          <w:sz w:val="20"/>
          <w:szCs w:val="20"/>
        </w:rPr>
        <w:t>Cloud</w:t>
      </w:r>
      <w:proofErr w:type="spellEnd"/>
      <w:r w:rsidRPr="000561D0">
        <w:rPr>
          <w:rFonts w:ascii="Calibri" w:hAnsi="Calibri" w:cs="Arial"/>
          <w:sz w:val="20"/>
          <w:szCs w:val="20"/>
        </w:rPr>
        <w:t xml:space="preserve"> </w:t>
      </w:r>
      <w:proofErr w:type="spellStart"/>
      <w:r w:rsidRPr="000561D0">
        <w:rPr>
          <w:rFonts w:ascii="Calibri" w:hAnsi="Calibri" w:cs="Arial"/>
          <w:sz w:val="20"/>
          <w:szCs w:val="20"/>
        </w:rPr>
        <w:t>Infrastructure</w:t>
      </w:r>
      <w:proofErr w:type="spellEnd"/>
      <w:r w:rsidRPr="000561D0">
        <w:rPr>
          <w:rFonts w:ascii="Calibri" w:hAnsi="Calibri" w:cs="Arial"/>
          <w:sz w:val="20"/>
          <w:szCs w:val="20"/>
        </w:rPr>
        <w:t xml:space="preserve"> (OCI)</w:t>
      </w:r>
      <w:r w:rsidR="00216892" w:rsidRPr="00AC1F98">
        <w:rPr>
          <w:rFonts w:ascii="Calibri" w:hAnsi="Calibri" w:cs="Arial"/>
          <w:sz w:val="20"/>
          <w:szCs w:val="20"/>
        </w:rPr>
        <w:t>:</w:t>
      </w:r>
    </w:p>
    <w:p w14:paraId="25E4C01A"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53AA6F53"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4C7DA0BD" w14:textId="245BFA4B" w:rsidR="00216892" w:rsidRPr="00653D4B" w:rsidRDefault="00216892" w:rsidP="000561D0">
      <w:pPr>
        <w:spacing w:line="360" w:lineRule="auto"/>
        <w:ind w:left="720"/>
        <w:jc w:val="both"/>
        <w:rPr>
          <w:rFonts w:ascii="Calibri" w:hAnsi="Calibri" w:cs="Arial"/>
          <w:sz w:val="20"/>
          <w:szCs w:val="20"/>
        </w:rPr>
      </w:pPr>
      <w:r>
        <w:rPr>
          <w:rFonts w:ascii="Calibri" w:hAnsi="Calibri" w:cs="Arial"/>
          <w:sz w:val="20"/>
          <w:szCs w:val="20"/>
        </w:rPr>
        <w:t xml:space="preserve">Servizi </w:t>
      </w:r>
      <w:r w:rsidR="00AC1F98" w:rsidRPr="000561D0">
        <w:rPr>
          <w:rFonts w:ascii="Calibri" w:hAnsi="Calibri" w:cs="Arial"/>
          <w:sz w:val="20"/>
          <w:szCs w:val="20"/>
        </w:rPr>
        <w:t xml:space="preserve">Data </w:t>
      </w:r>
      <w:proofErr w:type="spellStart"/>
      <w:r w:rsidR="00AC1F98" w:rsidRPr="000561D0">
        <w:rPr>
          <w:rFonts w:ascii="Calibri" w:hAnsi="Calibri" w:cs="Arial"/>
          <w:sz w:val="20"/>
          <w:szCs w:val="20"/>
        </w:rPr>
        <w:t>Protection</w:t>
      </w:r>
      <w:proofErr w:type="spellEnd"/>
      <w:r w:rsidR="00AC1F98" w:rsidRPr="000561D0">
        <w:rPr>
          <w:rFonts w:ascii="Calibri" w:hAnsi="Calibri" w:cs="Arial"/>
          <w:sz w:val="20"/>
          <w:szCs w:val="20"/>
        </w:rPr>
        <w:t xml:space="preserve"> ed evoluzione servizi Oracle </w:t>
      </w:r>
      <w:proofErr w:type="spellStart"/>
      <w:r w:rsidR="00AC1F98" w:rsidRPr="000561D0">
        <w:rPr>
          <w:rFonts w:ascii="Calibri" w:hAnsi="Calibri" w:cs="Arial"/>
          <w:sz w:val="20"/>
          <w:szCs w:val="20"/>
        </w:rPr>
        <w:t>Cloud</w:t>
      </w:r>
      <w:proofErr w:type="spellEnd"/>
      <w:r w:rsidR="00AC1F98" w:rsidRPr="000561D0">
        <w:rPr>
          <w:rFonts w:ascii="Calibri" w:hAnsi="Calibri" w:cs="Arial"/>
          <w:sz w:val="20"/>
          <w:szCs w:val="20"/>
        </w:rPr>
        <w:t xml:space="preserve"> Infrastrutturale</w:t>
      </w:r>
      <w:r>
        <w:rPr>
          <w:rFonts w:ascii="Calibri" w:hAnsi="Calibri" w:cs="Arial"/>
          <w:sz w:val="20"/>
          <w:szCs w:val="20"/>
        </w:rPr>
        <w:t>:</w:t>
      </w:r>
    </w:p>
    <w:p w14:paraId="0A8C477C"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429F04D6"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698966B2" w14:textId="77777777" w:rsidR="00216892" w:rsidRPr="00653D4B" w:rsidRDefault="00216892" w:rsidP="000561D0">
      <w:pPr>
        <w:spacing w:line="360" w:lineRule="auto"/>
        <w:ind w:left="720"/>
        <w:jc w:val="both"/>
        <w:rPr>
          <w:rFonts w:ascii="Calibri" w:hAnsi="Calibri" w:cs="Arial"/>
          <w:sz w:val="20"/>
          <w:szCs w:val="20"/>
        </w:rPr>
      </w:pPr>
      <w:r>
        <w:rPr>
          <w:rFonts w:ascii="Calibri" w:hAnsi="Calibri" w:cs="Arial"/>
          <w:sz w:val="20"/>
          <w:szCs w:val="20"/>
        </w:rPr>
        <w:t xml:space="preserve">Servizi Professionali </w:t>
      </w:r>
      <w:r w:rsidRPr="000561D0">
        <w:rPr>
          <w:rFonts w:ascii="Calibri" w:hAnsi="Calibri" w:cs="Arial"/>
          <w:sz w:val="20"/>
          <w:szCs w:val="20"/>
        </w:rPr>
        <w:t xml:space="preserve">Oracle </w:t>
      </w:r>
      <w:proofErr w:type="spellStart"/>
      <w:r w:rsidRPr="000561D0">
        <w:rPr>
          <w:rFonts w:ascii="Calibri" w:hAnsi="Calibri" w:cs="Arial"/>
          <w:sz w:val="20"/>
          <w:szCs w:val="20"/>
        </w:rPr>
        <w:t>Consulting</w:t>
      </w:r>
      <w:proofErr w:type="spellEnd"/>
      <w:r w:rsidRPr="000561D0">
        <w:rPr>
          <w:rFonts w:ascii="Calibri" w:hAnsi="Calibri" w:cs="Arial"/>
          <w:sz w:val="20"/>
          <w:szCs w:val="20"/>
        </w:rPr>
        <w:t xml:space="preserve"> Service - OCS</w:t>
      </w:r>
      <w:r>
        <w:rPr>
          <w:rFonts w:ascii="Calibri" w:hAnsi="Calibri" w:cs="Arial"/>
          <w:sz w:val="20"/>
          <w:szCs w:val="20"/>
        </w:rPr>
        <w:t>:</w:t>
      </w:r>
    </w:p>
    <w:p w14:paraId="5735BC84"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438DE57A"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35A944C6" w14:textId="77777777" w:rsidR="00216892" w:rsidRPr="00653D4B" w:rsidRDefault="00216892" w:rsidP="00216892">
      <w:pPr>
        <w:pStyle w:val="Paragrafoelenco"/>
        <w:spacing w:line="360" w:lineRule="auto"/>
        <w:ind w:left="644"/>
        <w:rPr>
          <w:rFonts w:ascii="Calibri" w:hAnsi="Calibri" w:cs="Arial"/>
          <w:sz w:val="20"/>
          <w:szCs w:val="20"/>
        </w:rPr>
      </w:pPr>
      <w:r>
        <w:rPr>
          <w:rFonts w:ascii="Calibri" w:hAnsi="Calibri" w:cs="Arial"/>
          <w:sz w:val="20"/>
          <w:szCs w:val="20"/>
        </w:rPr>
        <w:t xml:space="preserve">Servizi Professionali </w:t>
      </w:r>
      <w:proofErr w:type="spellStart"/>
      <w:r w:rsidRPr="00814507">
        <w:rPr>
          <w:rFonts w:asciiTheme="minorHAnsi" w:hAnsiTheme="minorHAnsi" w:cs="Arial"/>
          <w:bCs/>
          <w:sz w:val="20"/>
          <w:szCs w:val="20"/>
        </w:rPr>
        <w:t>Customer</w:t>
      </w:r>
      <w:proofErr w:type="spellEnd"/>
      <w:r w:rsidRPr="00814507">
        <w:rPr>
          <w:rFonts w:asciiTheme="minorHAnsi" w:hAnsiTheme="minorHAnsi" w:cs="Arial"/>
          <w:bCs/>
          <w:sz w:val="20"/>
          <w:szCs w:val="20"/>
        </w:rPr>
        <w:t xml:space="preserve"> Success Services - CSS</w:t>
      </w:r>
      <w:r>
        <w:rPr>
          <w:rFonts w:ascii="Calibri" w:hAnsi="Calibri" w:cs="Arial"/>
          <w:sz w:val="20"/>
          <w:szCs w:val="20"/>
        </w:rPr>
        <w:t>:</w:t>
      </w:r>
    </w:p>
    <w:p w14:paraId="39C03666"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1DF3B20F" w14:textId="77777777" w:rsidR="00216892" w:rsidRDefault="00216892" w:rsidP="00216892">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2902BC79" w14:textId="77777777" w:rsidR="00B542CB" w:rsidRDefault="00B542CB" w:rsidP="00B542CB">
      <w:pPr>
        <w:pStyle w:val="Paragrafoelenco"/>
        <w:spacing w:line="360" w:lineRule="auto"/>
        <w:ind w:left="644"/>
        <w:jc w:val="both"/>
        <w:rPr>
          <w:rFonts w:ascii="Calibri" w:hAnsi="Calibri" w:cs="Arial"/>
          <w:sz w:val="20"/>
          <w:szCs w:val="20"/>
        </w:rPr>
      </w:pPr>
      <w:r>
        <w:rPr>
          <w:rFonts w:ascii="Calibri" w:hAnsi="Calibri" w:cs="Arial"/>
          <w:sz w:val="20"/>
          <w:szCs w:val="20"/>
        </w:rPr>
        <w:t>Note:</w:t>
      </w:r>
    </w:p>
    <w:p w14:paraId="69052B52" w14:textId="77777777" w:rsidR="00B542CB" w:rsidRDefault="00B542CB" w:rsidP="00B542C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w:t>
      </w:r>
      <w:r>
        <w:rPr>
          <w:rFonts w:asciiTheme="minorHAnsi" w:hAnsiTheme="minorHAnsi"/>
          <w:sz w:val="20"/>
          <w:szCs w:val="20"/>
        </w:rPr>
        <w:t>__________</w:t>
      </w:r>
    </w:p>
    <w:p w14:paraId="3F42565C" w14:textId="77777777" w:rsidR="008E6D1B" w:rsidRPr="00541FBE" w:rsidRDefault="008E6D1B" w:rsidP="008E6D1B">
      <w:pPr>
        <w:jc w:val="both"/>
        <w:rPr>
          <w:rFonts w:asciiTheme="minorHAnsi" w:hAnsiTheme="minorHAnsi"/>
          <w:sz w:val="20"/>
          <w:szCs w:val="20"/>
        </w:rPr>
      </w:pPr>
    </w:p>
    <w:p w14:paraId="6EF7F08B" w14:textId="77777777" w:rsidR="008E6D1B" w:rsidRPr="008E6D1B" w:rsidRDefault="008E6D1B" w:rsidP="008E6D1B">
      <w:pPr>
        <w:pStyle w:val="Paragrafoelenco"/>
        <w:numPr>
          <w:ilvl w:val="0"/>
          <w:numId w:val="5"/>
        </w:numPr>
        <w:spacing w:line="360" w:lineRule="auto"/>
        <w:jc w:val="both"/>
        <w:rPr>
          <w:rFonts w:ascii="Calibri" w:hAnsi="Calibri" w:cs="Arial"/>
          <w:sz w:val="20"/>
          <w:szCs w:val="20"/>
        </w:rPr>
      </w:pPr>
      <w:r w:rsidRPr="008E6D1B">
        <w:rPr>
          <w:rFonts w:ascii="Calibri" w:hAnsi="Calibri" w:cs="Arial"/>
          <w:sz w:val="20"/>
          <w:szCs w:val="20"/>
        </w:rPr>
        <w:t>Indicare il proprio CCNL e il proprio codice ATECO</w:t>
      </w:r>
      <w:r>
        <w:rPr>
          <w:rFonts w:ascii="Calibri" w:hAnsi="Calibri" w:cs="Arial"/>
          <w:sz w:val="20"/>
          <w:szCs w:val="20"/>
        </w:rPr>
        <w:t xml:space="preserve">; </w:t>
      </w:r>
      <w:r w:rsidRPr="00F62B74">
        <w:rPr>
          <w:rFonts w:ascii="Calibri" w:hAnsi="Calibri" w:cs="Arial"/>
          <w:sz w:val="20"/>
          <w:szCs w:val="20"/>
        </w:rPr>
        <w:t>nel caso di Casa Madre, oltre ai propri, inserire una stima o comunque un quadro potenziale delle tipologie dei CCNL e dei codici ATECO tipica del proprio canale distributivo</w:t>
      </w:r>
    </w:p>
    <w:p w14:paraId="38D3FEA1" w14:textId="77777777" w:rsidR="008E6D1B" w:rsidRPr="008E6D1B" w:rsidRDefault="008E6D1B" w:rsidP="008E6D1B">
      <w:pPr>
        <w:pStyle w:val="Titolo1"/>
        <w:numPr>
          <w:ilvl w:val="0"/>
          <w:numId w:val="0"/>
        </w:numPr>
        <w:ind w:left="284"/>
        <w:rPr>
          <w:rFonts w:asciiTheme="minorHAnsi" w:hAnsiTheme="minorHAnsi"/>
          <w:sz w:val="24"/>
        </w:rPr>
      </w:pPr>
      <w:r w:rsidRPr="008E6D1B">
        <w:rPr>
          <w:rFonts w:asciiTheme="minorHAnsi" w:hAnsiTheme="minorHAnsi"/>
          <w:sz w:val="24"/>
        </w:rPr>
        <w:t>Risposta:</w:t>
      </w:r>
    </w:p>
    <w:p w14:paraId="37DC4353" w14:textId="77777777" w:rsidR="008E6D1B" w:rsidRPr="008E6D1B" w:rsidRDefault="008E6D1B" w:rsidP="008E6D1B">
      <w:pPr>
        <w:pStyle w:val="Paragrafoelenco"/>
        <w:ind w:left="644"/>
        <w:jc w:val="both"/>
        <w:rPr>
          <w:rFonts w:asciiTheme="minorHAnsi" w:hAnsiTheme="minorHAnsi"/>
          <w:sz w:val="20"/>
          <w:szCs w:val="20"/>
        </w:rPr>
      </w:pPr>
      <w:r w:rsidRPr="008E6D1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w:t>
      </w:r>
    </w:p>
    <w:p w14:paraId="180FA304" w14:textId="77777777" w:rsidR="008E6D1B" w:rsidRDefault="008E6D1B" w:rsidP="008E6D1B">
      <w:pPr>
        <w:pStyle w:val="Paragrafoelenco"/>
        <w:spacing w:line="276" w:lineRule="auto"/>
        <w:ind w:left="360"/>
        <w:jc w:val="both"/>
        <w:rPr>
          <w:rFonts w:asciiTheme="minorHAnsi" w:hAnsiTheme="minorHAnsi" w:cs="Arial"/>
          <w:bCs/>
          <w:sz w:val="20"/>
          <w:szCs w:val="20"/>
        </w:rPr>
      </w:pPr>
    </w:p>
    <w:p w14:paraId="2AED9E75" w14:textId="77777777" w:rsidR="008E6D1B" w:rsidRDefault="008E6D1B" w:rsidP="008E6D1B">
      <w:pPr>
        <w:pStyle w:val="Paragrafoelenco"/>
        <w:spacing w:line="276" w:lineRule="auto"/>
        <w:ind w:left="360"/>
        <w:jc w:val="both"/>
        <w:rPr>
          <w:rFonts w:asciiTheme="minorHAnsi" w:hAnsiTheme="minorHAnsi" w:cs="Arial"/>
          <w:bCs/>
          <w:sz w:val="20"/>
          <w:szCs w:val="20"/>
        </w:rPr>
      </w:pPr>
    </w:p>
    <w:p w14:paraId="78E4A559" w14:textId="77777777" w:rsidR="008E6D1B" w:rsidRDefault="008E6D1B" w:rsidP="008E6D1B">
      <w:pPr>
        <w:pStyle w:val="Paragrafoelenco"/>
        <w:spacing w:line="276" w:lineRule="auto"/>
        <w:ind w:left="360"/>
        <w:jc w:val="both"/>
        <w:rPr>
          <w:rFonts w:asciiTheme="minorHAnsi" w:hAnsiTheme="minorHAnsi" w:cs="Arial"/>
          <w:bCs/>
          <w:sz w:val="20"/>
          <w:szCs w:val="20"/>
        </w:rPr>
      </w:pPr>
    </w:p>
    <w:p w14:paraId="76A84608" w14:textId="77777777" w:rsidR="008E6D1B" w:rsidRPr="008E6D1B" w:rsidRDefault="008E6D1B" w:rsidP="008E6D1B">
      <w:pPr>
        <w:pStyle w:val="Paragrafoelenco"/>
        <w:numPr>
          <w:ilvl w:val="0"/>
          <w:numId w:val="5"/>
        </w:numPr>
        <w:spacing w:line="360" w:lineRule="auto"/>
        <w:jc w:val="both"/>
        <w:rPr>
          <w:rFonts w:ascii="Calibri" w:hAnsi="Calibri" w:cs="Arial"/>
          <w:sz w:val="20"/>
          <w:szCs w:val="20"/>
        </w:rPr>
      </w:pPr>
      <w:r w:rsidRPr="00F62B74">
        <w:rPr>
          <w:rFonts w:ascii="Calibri" w:hAnsi="Calibri" w:cs="Arial"/>
          <w:sz w:val="20"/>
          <w:szCs w:val="20"/>
        </w:rPr>
        <w:t>Indicare il numero di personale dipendente alla data; nel caso di Casa Madre, inserire anche una stima o comunque un quadro potenziale della dimensione aziendale tipica del proprio canale distributivo</w:t>
      </w:r>
    </w:p>
    <w:p w14:paraId="3093A71B" w14:textId="77777777" w:rsidR="008E6D1B" w:rsidRPr="008E6D1B" w:rsidRDefault="008E6D1B" w:rsidP="008E6D1B">
      <w:pPr>
        <w:pStyle w:val="Titolo1"/>
        <w:numPr>
          <w:ilvl w:val="0"/>
          <w:numId w:val="0"/>
        </w:numPr>
        <w:ind w:left="284"/>
        <w:rPr>
          <w:rFonts w:asciiTheme="minorHAnsi" w:hAnsiTheme="minorHAnsi"/>
          <w:sz w:val="24"/>
        </w:rPr>
      </w:pPr>
      <w:r w:rsidRPr="008E6D1B">
        <w:rPr>
          <w:rFonts w:asciiTheme="minorHAnsi" w:hAnsiTheme="minorHAnsi"/>
          <w:sz w:val="24"/>
        </w:rPr>
        <w:t>Risposta:</w:t>
      </w:r>
    </w:p>
    <w:p w14:paraId="2B7E7693" w14:textId="77777777" w:rsidR="008E6D1B" w:rsidRPr="008E6D1B" w:rsidRDefault="008E6D1B" w:rsidP="008E6D1B">
      <w:pPr>
        <w:pStyle w:val="Paragrafoelenco"/>
        <w:ind w:left="644"/>
        <w:jc w:val="both"/>
        <w:rPr>
          <w:rFonts w:asciiTheme="minorHAnsi" w:hAnsiTheme="minorHAnsi"/>
          <w:sz w:val="20"/>
          <w:szCs w:val="20"/>
        </w:rPr>
      </w:pPr>
      <w:r w:rsidRPr="008E6D1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w:t>
      </w:r>
    </w:p>
    <w:p w14:paraId="2D97AEFC" w14:textId="77777777" w:rsidR="008E6D1B" w:rsidRPr="008E6D1B" w:rsidRDefault="008E6D1B" w:rsidP="008E6D1B">
      <w:pPr>
        <w:pStyle w:val="Paragrafoelenco"/>
        <w:spacing w:line="276" w:lineRule="auto"/>
        <w:ind w:left="360"/>
        <w:jc w:val="both"/>
        <w:rPr>
          <w:rFonts w:asciiTheme="minorHAnsi" w:hAnsiTheme="minorHAnsi" w:cs="Arial"/>
          <w:bCs/>
          <w:sz w:val="20"/>
          <w:szCs w:val="20"/>
        </w:rPr>
      </w:pPr>
    </w:p>
    <w:p w14:paraId="2F20BB43" w14:textId="77777777" w:rsidR="008E6D1B" w:rsidRDefault="008E6D1B" w:rsidP="008E6D1B">
      <w:pPr>
        <w:spacing w:line="276" w:lineRule="auto"/>
        <w:jc w:val="both"/>
        <w:rPr>
          <w:rFonts w:asciiTheme="minorHAnsi" w:hAnsiTheme="minorHAnsi" w:cs="Arial"/>
          <w:bCs/>
          <w:sz w:val="20"/>
          <w:szCs w:val="20"/>
        </w:rPr>
      </w:pPr>
      <w:r w:rsidRPr="008E6D1B">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15BCB848" w14:textId="77777777" w:rsidR="008E6D1B" w:rsidRDefault="008E6D1B" w:rsidP="00B542CB">
      <w:pPr>
        <w:spacing w:line="276" w:lineRule="auto"/>
        <w:jc w:val="both"/>
        <w:rPr>
          <w:rFonts w:asciiTheme="minorHAnsi" w:hAnsiTheme="minorHAnsi" w:cs="Arial"/>
          <w:bCs/>
          <w:sz w:val="20"/>
          <w:szCs w:val="20"/>
        </w:rPr>
      </w:pPr>
    </w:p>
    <w:p w14:paraId="03F66BD1" w14:textId="77777777" w:rsidR="008E6D1B" w:rsidRDefault="008E6D1B" w:rsidP="00B542CB">
      <w:pPr>
        <w:spacing w:line="276" w:lineRule="auto"/>
        <w:jc w:val="both"/>
        <w:rPr>
          <w:rFonts w:asciiTheme="minorHAnsi" w:hAnsiTheme="minorHAnsi" w:cs="Arial"/>
          <w:bCs/>
          <w:sz w:val="20"/>
          <w:szCs w:val="20"/>
        </w:rPr>
      </w:pPr>
    </w:p>
    <w:p w14:paraId="1F92D33F" w14:textId="77777777" w:rsidR="00B542CB" w:rsidRDefault="00B542CB" w:rsidP="00B542C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B542CB" w14:paraId="59A633C8" w14:textId="77777777" w:rsidTr="00B92BB8">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BED2B4" w14:textId="77777777" w:rsidR="00B542CB" w:rsidRDefault="00B542CB" w:rsidP="00B92BB8">
            <w:pPr>
              <w:jc w:val="center"/>
              <w:rPr>
                <w:rFonts w:ascii="Trebuchet MS" w:hAnsi="Trebuchet MS"/>
                <w:b/>
                <w:sz w:val="22"/>
                <w:szCs w:val="22"/>
              </w:rPr>
            </w:pPr>
            <w:r>
              <w:rPr>
                <w:rFonts w:asciiTheme="minorHAnsi" w:hAnsiTheme="minorHAnsi" w:cs="Arial"/>
                <w:b/>
                <w:bCs/>
                <w:sz w:val="20"/>
                <w:szCs w:val="20"/>
              </w:rPr>
              <w:t>Firma operatore economico</w:t>
            </w:r>
          </w:p>
        </w:tc>
      </w:tr>
      <w:tr w:rsidR="00B542CB" w14:paraId="7BA59049" w14:textId="77777777" w:rsidTr="00B92BB8">
        <w:tc>
          <w:tcPr>
            <w:tcW w:w="2822" w:type="dxa"/>
            <w:tcBorders>
              <w:top w:val="single" w:sz="4" w:space="0" w:color="FFFFFF" w:themeColor="background1"/>
            </w:tcBorders>
            <w:shd w:val="clear" w:color="auto" w:fill="auto"/>
          </w:tcPr>
          <w:p w14:paraId="581D6B2D" w14:textId="77777777" w:rsidR="00B542CB" w:rsidRDefault="00B542CB" w:rsidP="00B92BB8">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B542CB" w14:paraId="3E1F2B64" w14:textId="77777777" w:rsidTr="00B92BB8">
        <w:trPr>
          <w:trHeight w:val="413"/>
        </w:trPr>
        <w:tc>
          <w:tcPr>
            <w:tcW w:w="2822" w:type="dxa"/>
            <w:shd w:val="clear" w:color="auto" w:fill="auto"/>
          </w:tcPr>
          <w:p w14:paraId="199D32CA" w14:textId="77777777" w:rsidR="00B542CB" w:rsidRDefault="00B542CB" w:rsidP="00B92BB8">
            <w:pPr>
              <w:jc w:val="both"/>
              <w:rPr>
                <w:rFonts w:ascii="Trebuchet MS" w:hAnsi="Trebuchet MS" w:cs="Arial"/>
                <w:bCs/>
                <w:i/>
                <w:sz w:val="20"/>
                <w:szCs w:val="20"/>
                <w:highlight w:val="yellow"/>
              </w:rPr>
            </w:pPr>
          </w:p>
          <w:p w14:paraId="3EB22302" w14:textId="77777777" w:rsidR="00B542CB" w:rsidRDefault="00B542CB" w:rsidP="00B92BB8">
            <w:pPr>
              <w:jc w:val="both"/>
              <w:rPr>
                <w:rFonts w:ascii="Trebuchet MS" w:hAnsi="Trebuchet MS" w:cs="Arial"/>
                <w:bCs/>
                <w:i/>
                <w:sz w:val="20"/>
                <w:szCs w:val="20"/>
                <w:highlight w:val="yellow"/>
              </w:rPr>
            </w:pPr>
          </w:p>
          <w:p w14:paraId="52F5E356" w14:textId="77777777" w:rsidR="00B542CB" w:rsidRDefault="00B542CB" w:rsidP="00B92BB8">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CD06A4D" w14:textId="77777777" w:rsidR="00B542CB" w:rsidRDefault="00B542CB" w:rsidP="005D4707">
      <w:pPr>
        <w:rPr>
          <w:rFonts w:asciiTheme="minorHAnsi" w:hAnsiTheme="minorHAnsi" w:cs="Arial"/>
          <w:b/>
          <w:bCs/>
          <w:sz w:val="20"/>
          <w:szCs w:val="20"/>
        </w:rPr>
      </w:pPr>
    </w:p>
    <w:sectPr w:rsidR="00B542CB">
      <w:headerReference w:type="even" r:id="rId22"/>
      <w:headerReference w:type="default" r:id="rId23"/>
      <w:footerReference w:type="even" r:id="rId24"/>
      <w:footerReference w:type="default" r:id="rId25"/>
      <w:headerReference w:type="first" r:id="rId26"/>
      <w:footerReference w:type="first" r:id="rId2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8778" w14:textId="77777777" w:rsidR="000F25C6" w:rsidRDefault="000F25C6">
      <w:r>
        <w:separator/>
      </w:r>
    </w:p>
  </w:endnote>
  <w:endnote w:type="continuationSeparator" w:id="0">
    <w:p w14:paraId="17276B47" w14:textId="77777777" w:rsidR="000F25C6" w:rsidRDefault="000F25C6">
      <w:r>
        <w:continuationSeparator/>
      </w:r>
    </w:p>
  </w:endnote>
  <w:endnote w:type="continuationNotice" w:id="1">
    <w:p w14:paraId="084AF146" w14:textId="77777777" w:rsidR="000F25C6" w:rsidRDefault="000F2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C314" w14:textId="163B0035" w:rsidR="0091728B" w:rsidRDefault="0091728B">
    <w:pPr>
      <w:pStyle w:val="Pidipagina"/>
    </w:pPr>
    <w:r>
      <w:rPr>
        <w:noProof/>
      </w:rPr>
      <mc:AlternateContent>
        <mc:Choice Requires="wps">
          <w:drawing>
            <wp:anchor distT="0" distB="0" distL="0" distR="0" simplePos="0" relativeHeight="251661824" behindDoc="0" locked="0" layoutInCell="1" allowOverlap="1" wp14:anchorId="7083C027" wp14:editId="7F709CC8">
              <wp:simplePos x="635" y="635"/>
              <wp:positionH relativeFrom="page">
                <wp:align>center</wp:align>
              </wp:positionH>
              <wp:positionV relativeFrom="page">
                <wp:align>bottom</wp:align>
              </wp:positionV>
              <wp:extent cx="443865" cy="443865"/>
              <wp:effectExtent l="0" t="0" r="17145" b="0"/>
              <wp:wrapNone/>
              <wp:docPr id="1872055587" name="Casella di testo 2" descr="Dati interni - Dati non personali">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D3578" w14:textId="69E8F16A" w:rsidR="0091728B" w:rsidRPr="0091728B" w:rsidRDefault="0091728B" w:rsidP="0091728B">
                          <w:pPr>
                            <w:rPr>
                              <w:rFonts w:ascii="Verdana" w:eastAsia="Verdana" w:hAnsi="Verdana" w:cs="Verdana"/>
                              <w:noProof/>
                              <w:color w:val="000000"/>
                              <w:sz w:val="16"/>
                              <w:szCs w:val="16"/>
                            </w:rPr>
                          </w:pPr>
                          <w:r w:rsidRPr="0091728B">
                            <w:rPr>
                              <w:rFonts w:ascii="Verdana" w:eastAsia="Verdana" w:hAnsi="Verdana" w:cs="Verdana"/>
                              <w:noProof/>
                              <w:color w:val="000000"/>
                              <w:sz w:val="16"/>
                              <w:szCs w:val="16"/>
                            </w:rPr>
                            <w:t>Dati interni - Dati non personali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83C027" id="_x0000_t202" coordsize="21600,21600" o:spt="202" path="m,l,21600r21600,l21600,xe">
              <v:stroke joinstyle="miter"/>
              <v:path gradientshapeok="t" o:connecttype="rect"/>
            </v:shapetype>
            <v:shape id="Casella di testo 2" o:spid="_x0000_s1026" type="#_x0000_t202" alt="Dati interni - Dati non personali"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K5/+nt9AgAAygQAAA4A&#10;AAAAAAAAAAAAAAAALgIAAGRycy9lMm9Eb2MueG1sUEsBAi0AFAAGAAgAAAAhADft0fjZAAAAAwEA&#10;AA8AAAAAAAAAAAAAAAAA1wQAAGRycy9kb3ducmV2LnhtbFBLBQYAAAAABAAEAPMAAADdBQAAAAA=&#10;" filled="f" stroked="f">
              <v:textbox style="mso-fit-shape-to-text:t" inset="0,0,0,15pt">
                <w:txbxContent>
                  <w:p w14:paraId="22AD3578" w14:textId="69E8F16A" w:rsidR="0091728B" w:rsidRPr="0091728B" w:rsidRDefault="0091728B" w:rsidP="0091728B">
                    <w:pPr>
                      <w:rPr>
                        <w:rFonts w:ascii="Verdana" w:eastAsia="Verdana" w:hAnsi="Verdana" w:cs="Verdana"/>
                        <w:noProof/>
                        <w:color w:val="000000"/>
                        <w:sz w:val="16"/>
                        <w:szCs w:val="16"/>
                      </w:rPr>
                    </w:pPr>
                    <w:r w:rsidRPr="0091728B">
                      <w:rPr>
                        <w:rFonts w:ascii="Verdana" w:eastAsia="Verdana" w:hAnsi="Verdana" w:cs="Verdana"/>
                        <w:noProof/>
                        <w:color w:val="000000"/>
                        <w:sz w:val="16"/>
                        <w:szCs w:val="16"/>
                      </w:rPr>
                      <w:t>Dati interni - Dati non personali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06F6" w14:textId="7255907A" w:rsidR="00394D4B" w:rsidRDefault="0091728B" w:rsidP="00F34BC4">
    <w:pPr>
      <w:pStyle w:val="Pidipagina"/>
      <w:pBdr>
        <w:top w:val="single" w:sz="4" w:space="1" w:color="auto"/>
      </w:pBdr>
      <w:ind w:right="1416"/>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0" distR="0" simplePos="0" relativeHeight="251662848" behindDoc="0" locked="0" layoutInCell="1" allowOverlap="1" wp14:anchorId="57947A53" wp14:editId="2003CDFC">
              <wp:simplePos x="1080770" y="9603105"/>
              <wp:positionH relativeFrom="page">
                <wp:align>center</wp:align>
              </wp:positionH>
              <wp:positionV relativeFrom="page">
                <wp:align>bottom</wp:align>
              </wp:positionV>
              <wp:extent cx="443865" cy="443865"/>
              <wp:effectExtent l="0" t="0" r="17145" b="0"/>
              <wp:wrapNone/>
              <wp:docPr id="120655898" name="Casella di testo 3" descr="Dati interni - Dati non personali">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8CA4A6" w14:textId="5E957421" w:rsidR="0091728B" w:rsidRPr="0091728B" w:rsidRDefault="0091728B" w:rsidP="0091728B">
                          <w:pPr>
                            <w:rPr>
                              <w:rFonts w:ascii="Verdana" w:eastAsia="Verdana" w:hAnsi="Verdana" w:cs="Verdana"/>
                              <w:noProof/>
                              <w:color w:val="000000"/>
                              <w:sz w:val="16"/>
                              <w:szCs w:val="16"/>
                            </w:rPr>
                          </w:pPr>
                          <w:r w:rsidRPr="0091728B">
                            <w:rPr>
                              <w:rFonts w:ascii="Verdana" w:eastAsia="Verdana" w:hAnsi="Verdana" w:cs="Verdana"/>
                              <w:noProof/>
                              <w:color w:val="000000"/>
                              <w:sz w:val="16"/>
                              <w:szCs w:val="16"/>
                            </w:rPr>
                            <w:t>Dati interni - Dati non personali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947A53" id="_x0000_t202" coordsize="21600,21600" o:spt="202" path="m,l,21600r21600,l21600,xe">
              <v:stroke joinstyle="miter"/>
              <v:path gradientshapeok="t" o:connecttype="rect"/>
            </v:shapetype>
            <v:shape id="Casella di testo 3" o:spid="_x0000_s1027" type="#_x0000_t202" alt="Dati interni - Dati non personali"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8ZcwfgIAANAEAAAO&#10;AAAAAAAAAAAAAAAAAC4CAABkcnMvZTJvRG9jLnhtbFBLAQItABQABgAIAAAAIQA37dH42QAAAAMB&#10;AAAPAAAAAAAAAAAAAAAAANgEAABkcnMvZG93bnJldi54bWxQSwUGAAAAAAQABADzAAAA3gUAAAAA&#10;" filled="f" stroked="f">
              <v:textbox style="mso-fit-shape-to-text:t" inset="0,0,0,15pt">
                <w:txbxContent>
                  <w:p w14:paraId="708CA4A6" w14:textId="5E957421" w:rsidR="0091728B" w:rsidRPr="0091728B" w:rsidRDefault="0091728B" w:rsidP="0091728B">
                    <w:pPr>
                      <w:rPr>
                        <w:rFonts w:ascii="Verdana" w:eastAsia="Verdana" w:hAnsi="Verdana" w:cs="Verdana"/>
                        <w:noProof/>
                        <w:color w:val="000000"/>
                        <w:sz w:val="16"/>
                        <w:szCs w:val="16"/>
                      </w:rPr>
                    </w:pPr>
                    <w:r w:rsidRPr="0091728B">
                      <w:rPr>
                        <w:rFonts w:ascii="Verdana" w:eastAsia="Verdana" w:hAnsi="Verdana" w:cs="Verdana"/>
                        <w:noProof/>
                        <w:color w:val="000000"/>
                        <w:sz w:val="16"/>
                        <w:szCs w:val="16"/>
                      </w:rPr>
                      <w:t>Dati interni - Dati non personali</w:t>
                    </w:r>
                  </w:p>
                </w:txbxContent>
              </v:textbox>
              <w10:wrap anchorx="page" anchory="page"/>
            </v:shape>
          </w:pict>
        </mc:Fallback>
      </mc:AlternateContent>
    </w:r>
    <w:r w:rsidR="00394D4B">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38FE178A" wp14:editId="06D9E3CD">
              <wp:simplePos x="0" y="0"/>
              <wp:positionH relativeFrom="column">
                <wp:posOffset>4721950</wp:posOffset>
              </wp:positionH>
              <wp:positionV relativeFrom="paragraph">
                <wp:posOffset>26670</wp:posOffset>
              </wp:positionV>
              <wp:extent cx="859971"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1" cy="274320"/>
                      </a:xfrm>
                      <a:prstGeom prst="rect">
                        <a:avLst/>
                      </a:prstGeom>
                      <a:solidFill>
                        <a:srgbClr val="FFFFFF"/>
                      </a:solidFill>
                      <a:ln w="9525">
                        <a:noFill/>
                        <a:miter lim="800000"/>
                        <a:headEnd/>
                        <a:tailEnd/>
                      </a:ln>
                    </wps:spPr>
                    <wps:txbx>
                      <w:txbxContent>
                        <w:p w14:paraId="1543A4B2" w14:textId="1F7F3EFD" w:rsidR="00394D4B" w:rsidRDefault="00394D4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A79AD">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A79AD">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p w14:paraId="5F120C0A" w14:textId="77777777" w:rsidR="00394D4B" w:rsidRDefault="0039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E178A" id="_x0000_t202" coordsize="21600,21600" o:spt="202" path="m,l,21600r21600,l21600,xe">
              <v:stroke joinstyle="miter"/>
              <v:path gradientshapeok="t" o:connecttype="rect"/>
            </v:shapetype>
            <v:shape id="_x0000_s1028" type="#_x0000_t202" style="position:absolute;margin-left:371.8pt;margin-top:2.1pt;width:67.7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" stroked="f">
              <v:textbox>
                <w:txbxContent>
                  <w:p w14:paraId="1543A4B2" w14:textId="1F7F3EFD" w:rsidR="00394D4B" w:rsidRDefault="00394D4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A79AD">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A79AD">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p w14:paraId="5F120C0A" w14:textId="77777777" w:rsidR="00394D4B" w:rsidRDefault="00394D4B"/>
                </w:txbxContent>
              </v:textbox>
            </v:shape>
          </w:pict>
        </mc:Fallback>
      </mc:AlternateContent>
    </w:r>
    <w:r w:rsidR="00394D4B">
      <w:rPr>
        <w:rFonts w:ascii="Calibri" w:hAnsi="Calibri"/>
        <w:iCs/>
        <w:color w:val="C0C0C0"/>
        <w:sz w:val="16"/>
        <w:szCs w:val="16"/>
      </w:rPr>
      <w:t xml:space="preserve">Consip S.p.A. - </w:t>
    </w:r>
    <w:r w:rsidR="00394D4B">
      <w:rPr>
        <w:rFonts w:asciiTheme="minorHAnsi" w:hAnsiTheme="minorHAnsi"/>
        <w:iCs/>
        <w:color w:val="C0C0C0"/>
        <w:sz w:val="16"/>
        <w:szCs w:val="16"/>
      </w:rPr>
      <w:t>Consultazione del mercato per la a</w:t>
    </w:r>
    <w:r w:rsidR="00394D4B" w:rsidRPr="00394D4B">
      <w:rPr>
        <w:rFonts w:asciiTheme="minorHAnsi" w:hAnsiTheme="minorHAnsi"/>
        <w:iCs/>
        <w:color w:val="C0C0C0"/>
        <w:sz w:val="16"/>
        <w:szCs w:val="16"/>
      </w:rPr>
      <w:t>cquisiz</w:t>
    </w:r>
    <w:r w:rsidR="00A90C85">
      <w:rPr>
        <w:rFonts w:asciiTheme="minorHAnsi" w:hAnsiTheme="minorHAnsi"/>
        <w:iCs/>
        <w:color w:val="C0C0C0"/>
        <w:sz w:val="16"/>
        <w:szCs w:val="16"/>
      </w:rPr>
      <w:t xml:space="preserve">ione di Servizi Oracle </w:t>
    </w:r>
    <w:proofErr w:type="spellStart"/>
    <w:r w:rsidR="00A90C85">
      <w:rPr>
        <w:rFonts w:asciiTheme="minorHAnsi" w:hAnsiTheme="minorHAnsi"/>
        <w:iCs/>
        <w:color w:val="C0C0C0"/>
        <w:sz w:val="16"/>
        <w:szCs w:val="16"/>
      </w:rPr>
      <w:t>Exadata</w:t>
    </w:r>
    <w:proofErr w:type="spellEnd"/>
    <w:r w:rsidR="00A90C85">
      <w:rPr>
        <w:rFonts w:asciiTheme="minorHAnsi" w:hAnsiTheme="minorHAnsi"/>
        <w:iCs/>
        <w:color w:val="C0C0C0"/>
        <w:sz w:val="16"/>
        <w:szCs w:val="16"/>
      </w:rPr>
      <w:t xml:space="preserve"> </w:t>
    </w:r>
    <w:proofErr w:type="spellStart"/>
    <w:r w:rsidR="00394D4B" w:rsidRPr="00394D4B">
      <w:rPr>
        <w:rFonts w:asciiTheme="minorHAnsi" w:hAnsiTheme="minorHAnsi"/>
        <w:iCs/>
        <w:color w:val="C0C0C0"/>
        <w:sz w:val="16"/>
        <w:szCs w:val="16"/>
      </w:rPr>
      <w:t>Cloud@</w:t>
    </w:r>
    <w:proofErr w:type="gramStart"/>
    <w:r w:rsidR="00394D4B" w:rsidRPr="00394D4B">
      <w:rPr>
        <w:rFonts w:asciiTheme="minorHAnsi" w:hAnsiTheme="minorHAnsi"/>
        <w:iCs/>
        <w:color w:val="C0C0C0"/>
        <w:sz w:val="16"/>
        <w:szCs w:val="16"/>
      </w:rPr>
      <w:t>Customer</w:t>
    </w:r>
    <w:proofErr w:type="spellEnd"/>
    <w:r w:rsidR="00A90C85">
      <w:rPr>
        <w:rFonts w:asciiTheme="minorHAnsi" w:hAnsiTheme="minorHAnsi"/>
        <w:iCs/>
        <w:color w:val="C0C0C0"/>
        <w:sz w:val="16"/>
        <w:szCs w:val="16"/>
      </w:rPr>
      <w:t xml:space="preserve">, </w:t>
    </w:r>
    <w:r w:rsidR="007D716C">
      <w:rPr>
        <w:rFonts w:asciiTheme="minorHAnsi" w:hAnsiTheme="minorHAnsi"/>
        <w:iCs/>
        <w:color w:val="C0C0C0"/>
        <w:sz w:val="16"/>
        <w:szCs w:val="16"/>
      </w:rPr>
      <w:t xml:space="preserve"> </w:t>
    </w:r>
    <w:proofErr w:type="spellStart"/>
    <w:r w:rsidR="007D716C">
      <w:rPr>
        <w:rFonts w:asciiTheme="minorHAnsi" w:hAnsiTheme="minorHAnsi"/>
        <w:iCs/>
        <w:color w:val="C0C0C0"/>
        <w:sz w:val="16"/>
        <w:szCs w:val="16"/>
      </w:rPr>
      <w:t>Cloud</w:t>
    </w:r>
    <w:proofErr w:type="spellEnd"/>
    <w:proofErr w:type="gramEnd"/>
    <w:r w:rsidR="00394D4B" w:rsidRPr="00394D4B">
      <w:rPr>
        <w:rFonts w:asciiTheme="minorHAnsi" w:hAnsiTheme="minorHAnsi"/>
        <w:iCs/>
        <w:color w:val="C0C0C0"/>
        <w:sz w:val="16"/>
        <w:szCs w:val="16"/>
      </w:rPr>
      <w:t xml:space="preserve"> e </w:t>
    </w:r>
    <w:r w:rsidR="00A90C85">
      <w:rPr>
        <w:rFonts w:asciiTheme="minorHAnsi" w:hAnsiTheme="minorHAnsi"/>
        <w:iCs/>
        <w:color w:val="C0C0C0"/>
        <w:sz w:val="16"/>
        <w:szCs w:val="16"/>
      </w:rPr>
      <w:t xml:space="preserve">relativi </w:t>
    </w:r>
    <w:r w:rsidR="00394D4B" w:rsidRPr="00394D4B">
      <w:rPr>
        <w:rFonts w:asciiTheme="minorHAnsi" w:hAnsiTheme="minorHAnsi"/>
        <w:iCs/>
        <w:color w:val="C0C0C0"/>
        <w:sz w:val="16"/>
        <w:szCs w:val="16"/>
      </w:rPr>
      <w:t xml:space="preserve">servizi professionali per INAIL </w:t>
    </w:r>
    <w:r w:rsidR="00394D4B">
      <w:rPr>
        <w:rFonts w:asciiTheme="minorHAnsi" w:hAnsiTheme="minorHAnsi"/>
        <w:iCs/>
        <w:color w:val="C0C0C0"/>
        <w:sz w:val="16"/>
        <w:szCs w:val="16"/>
      </w:rPr>
      <w:t xml:space="preserve">Ver. 2.3 – </w:t>
    </w:r>
  </w:p>
  <w:p w14:paraId="69A1E042" w14:textId="77777777" w:rsidR="00394D4B" w:rsidRDefault="00394D4B" w:rsidP="00F34BC4">
    <w:pPr>
      <w:pStyle w:val="Pidipagina"/>
      <w:pBdr>
        <w:top w:val="single" w:sz="4" w:space="1" w:color="auto"/>
      </w:pBdr>
      <w:ind w:right="1416"/>
      <w:rPr>
        <w:rFonts w:asciiTheme="minorHAnsi" w:hAnsiTheme="minorHAnsi"/>
        <w:sz w:val="16"/>
        <w:szCs w:val="16"/>
      </w:rPr>
    </w:pPr>
    <w:r>
      <w:rPr>
        <w:rFonts w:asciiTheme="minorHAnsi" w:hAnsiTheme="minorHAnsi"/>
        <w:iCs/>
        <w:color w:val="C0C0C0"/>
        <w:sz w:val="16"/>
        <w:szCs w:val="16"/>
      </w:rPr>
      <w:t>Data Aggiornamento: 04/08/2023</w:t>
    </w:r>
  </w:p>
  <w:p w14:paraId="02253C77" w14:textId="77777777" w:rsidR="00394D4B" w:rsidRDefault="00394D4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98D57B3" w14:textId="77777777" w:rsidR="00394D4B" w:rsidRDefault="00394D4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ECA9" w14:textId="7D7B9247" w:rsidR="00394D4B" w:rsidRDefault="0091728B">
    <w:pPr>
      <w:pStyle w:val="Pidipagina"/>
      <w:spacing w:line="276" w:lineRule="auto"/>
      <w:rPr>
        <w:rFonts w:ascii="Calibri" w:hAnsi="Calibri"/>
        <w:b/>
        <w:color w:val="808080"/>
        <w:sz w:val="16"/>
        <w:szCs w:val="16"/>
      </w:rPr>
    </w:pPr>
    <w:r>
      <w:rPr>
        <w:rFonts w:ascii="Calibri" w:hAnsi="Calibri"/>
        <w:b/>
        <w:noProof/>
        <w:color w:val="808080"/>
        <w:sz w:val="16"/>
        <w:szCs w:val="16"/>
      </w:rPr>
      <mc:AlternateContent>
        <mc:Choice Requires="wps">
          <w:drawing>
            <wp:anchor distT="0" distB="0" distL="0" distR="0" simplePos="0" relativeHeight="251660800" behindDoc="0" locked="0" layoutInCell="1" allowOverlap="1" wp14:anchorId="08A7B33E" wp14:editId="07E0D856">
              <wp:simplePos x="1081088" y="9529763"/>
              <wp:positionH relativeFrom="page">
                <wp:align>center</wp:align>
              </wp:positionH>
              <wp:positionV relativeFrom="page">
                <wp:align>bottom</wp:align>
              </wp:positionV>
              <wp:extent cx="443865" cy="443865"/>
              <wp:effectExtent l="0" t="0" r="17145" b="0"/>
              <wp:wrapNone/>
              <wp:docPr id="182348097" name="Casella di testo 1" descr="Dati interni - Dati non personali">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431AA" w14:textId="22E228EA" w:rsidR="0091728B" w:rsidRPr="0091728B" w:rsidRDefault="0091728B" w:rsidP="0091728B">
                          <w:pPr>
                            <w:rPr>
                              <w:rFonts w:ascii="Verdana" w:eastAsia="Verdana" w:hAnsi="Verdana" w:cs="Verdana"/>
                              <w:noProof/>
                              <w:color w:val="000000"/>
                              <w:sz w:val="16"/>
                              <w:szCs w:val="16"/>
                            </w:rPr>
                          </w:pPr>
                          <w:r w:rsidRPr="0091728B">
                            <w:rPr>
                              <w:rFonts w:ascii="Verdana" w:eastAsia="Verdana" w:hAnsi="Verdana" w:cs="Verdana"/>
                              <w:noProof/>
                              <w:color w:val="000000"/>
                              <w:sz w:val="16"/>
                              <w:szCs w:val="16"/>
                            </w:rPr>
                            <w:t>Dati interni - Dati non personali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A7B33E" id="_x0000_t202" coordsize="21600,21600" o:spt="202" path="m,l,21600r21600,l21600,xe">
              <v:stroke joinstyle="miter"/>
              <v:path gradientshapeok="t" o:connecttype="rect"/>
            </v:shapetype>
            <v:shape id="Casella di testo 1" o:spid="_x0000_s1029" type="#_x0000_t202" alt="Dati interni - Dati non personali"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MVlS5fgIAANAEAAAO&#10;AAAAAAAAAAAAAAAAAC4CAABkcnMvZTJvRG9jLnhtbFBLAQItABQABgAIAAAAIQA37dH42QAAAAMB&#10;AAAPAAAAAAAAAAAAAAAAANgEAABkcnMvZG93bnJldi54bWxQSwUGAAAAAAQABADzAAAA3gUAAAAA&#10;" filled="f" stroked="f">
              <v:textbox style="mso-fit-shape-to-text:t" inset="0,0,0,15pt">
                <w:txbxContent>
                  <w:p w14:paraId="33B431AA" w14:textId="22E228EA" w:rsidR="0091728B" w:rsidRPr="0091728B" w:rsidRDefault="0091728B" w:rsidP="0091728B">
                    <w:pPr>
                      <w:rPr>
                        <w:rFonts w:ascii="Verdana" w:eastAsia="Verdana" w:hAnsi="Verdana" w:cs="Verdana"/>
                        <w:noProof/>
                        <w:color w:val="000000"/>
                        <w:sz w:val="16"/>
                        <w:szCs w:val="16"/>
                      </w:rPr>
                    </w:pPr>
                    <w:r w:rsidRPr="0091728B">
                      <w:rPr>
                        <w:rFonts w:ascii="Verdana" w:eastAsia="Verdana" w:hAnsi="Verdana" w:cs="Verdana"/>
                        <w:noProof/>
                        <w:color w:val="000000"/>
                        <w:sz w:val="16"/>
                        <w:szCs w:val="16"/>
                      </w:rPr>
                      <w:t>Dati interni - Dati non personali</w:t>
                    </w:r>
                  </w:p>
                </w:txbxContent>
              </v:textbox>
              <w10:wrap anchorx="page" anchory="page"/>
            </v:shape>
          </w:pict>
        </mc:Fallback>
      </mc:AlternateContent>
    </w:r>
    <w:r w:rsidR="00394D4B">
      <w:rPr>
        <w:rFonts w:ascii="Calibri" w:hAnsi="Calibri"/>
        <w:b/>
        <w:color w:val="808080"/>
        <w:sz w:val="16"/>
        <w:szCs w:val="16"/>
      </w:rPr>
      <w:t>Consip S.p.A. a socio unico</w:t>
    </w:r>
  </w:p>
  <w:p w14:paraId="2BECEF14" w14:textId="77777777" w:rsidR="00394D4B" w:rsidRDefault="00394D4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B9CAA62" w14:textId="77777777" w:rsidR="00394D4B" w:rsidRDefault="00394D4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4413C75" w14:textId="77777777" w:rsidR="00394D4B" w:rsidRDefault="00394D4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5B91996" w14:textId="77777777" w:rsidR="00394D4B" w:rsidRDefault="00394D4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AF203" w14:textId="77777777" w:rsidR="000F25C6" w:rsidRDefault="000F25C6">
      <w:r>
        <w:separator/>
      </w:r>
    </w:p>
  </w:footnote>
  <w:footnote w:type="continuationSeparator" w:id="0">
    <w:p w14:paraId="4CCF3957" w14:textId="77777777" w:rsidR="000F25C6" w:rsidRDefault="000F25C6">
      <w:r>
        <w:continuationSeparator/>
      </w:r>
    </w:p>
  </w:footnote>
  <w:footnote w:type="continuationNotice" w:id="1">
    <w:p w14:paraId="1EFA33D6" w14:textId="77777777" w:rsidR="000F25C6" w:rsidRDefault="000F25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1943" w14:textId="77777777" w:rsidR="003A79AD" w:rsidRDefault="003A79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2A81" w14:textId="77777777" w:rsidR="00394D4B" w:rsidRDefault="00394D4B">
    <w:pPr>
      <w:pStyle w:val="Intestazione"/>
      <w:ind w:hanging="709"/>
    </w:pPr>
    <w:r>
      <w:rPr>
        <w:noProof/>
      </w:rPr>
      <w:drawing>
        <wp:inline distT="0" distB="0" distL="0" distR="0" wp14:anchorId="6FF51B26" wp14:editId="291F8355">
          <wp:extent cx="577850" cy="405130"/>
          <wp:effectExtent l="0" t="0" r="0" b="0"/>
          <wp:docPr id="1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529F" w14:textId="77777777" w:rsidR="00394D4B" w:rsidRDefault="00394D4B">
    <w:pPr>
      <w:pStyle w:val="Intestazione"/>
    </w:pPr>
    <w:r>
      <w:rPr>
        <w:noProof/>
      </w:rPr>
      <w:drawing>
        <wp:anchor distT="0" distB="0" distL="114300" distR="114300" simplePos="0" relativeHeight="251657728" behindDoc="1" locked="0" layoutInCell="1" allowOverlap="1" wp14:anchorId="7004DAB4" wp14:editId="0547242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9"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2C04043"/>
    <w:multiLevelType w:val="hybridMultilevel"/>
    <w:tmpl w:val="3746DE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E6AFE"/>
    <w:multiLevelType w:val="hybridMultilevel"/>
    <w:tmpl w:val="E35E082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9553AC7"/>
    <w:multiLevelType w:val="hybridMultilevel"/>
    <w:tmpl w:val="3E00D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417ECB"/>
    <w:multiLevelType w:val="hybridMultilevel"/>
    <w:tmpl w:val="305CA5EE"/>
    <w:lvl w:ilvl="0" w:tplc="4210CF80">
      <w:start w:val="1"/>
      <w:numFmt w:val="bullet"/>
      <w:lvlText w:val=""/>
      <w:lvlJc w:val="left"/>
      <w:pPr>
        <w:ind w:left="1773" w:hanging="360"/>
      </w:pPr>
      <w:rPr>
        <w:rFonts w:ascii="Wingdings" w:hAnsi="Wingdings" w:hint="default"/>
        <w:color w:val="auto"/>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6" w15:restartNumberingAfterBreak="0">
    <w:nsid w:val="1205046B"/>
    <w:multiLevelType w:val="hybridMultilevel"/>
    <w:tmpl w:val="F2D8D302"/>
    <w:lvl w:ilvl="0" w:tplc="3EBE4CA0">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85A6FC6"/>
    <w:multiLevelType w:val="hybridMultilevel"/>
    <w:tmpl w:val="BC30F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5E2D7A"/>
    <w:multiLevelType w:val="hybridMultilevel"/>
    <w:tmpl w:val="C506FE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B362F86"/>
    <w:multiLevelType w:val="hybridMultilevel"/>
    <w:tmpl w:val="BC80F6D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C1D3A37"/>
    <w:multiLevelType w:val="hybridMultilevel"/>
    <w:tmpl w:val="205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E0405"/>
    <w:multiLevelType w:val="hybridMultilevel"/>
    <w:tmpl w:val="C446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83C03"/>
    <w:multiLevelType w:val="hybridMultilevel"/>
    <w:tmpl w:val="1C5C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D0F19"/>
    <w:multiLevelType w:val="hybridMultilevel"/>
    <w:tmpl w:val="1CE2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C3D62"/>
    <w:multiLevelType w:val="hybridMultilevel"/>
    <w:tmpl w:val="3F66B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E1754"/>
    <w:multiLevelType w:val="hybridMultilevel"/>
    <w:tmpl w:val="21D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87F3A"/>
    <w:multiLevelType w:val="hybridMultilevel"/>
    <w:tmpl w:val="4FF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C2C6C"/>
    <w:multiLevelType w:val="hybridMultilevel"/>
    <w:tmpl w:val="53FC6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F31C0"/>
    <w:multiLevelType w:val="hybridMultilevel"/>
    <w:tmpl w:val="4CDE4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D949F3"/>
    <w:multiLevelType w:val="hybridMultilevel"/>
    <w:tmpl w:val="C570D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1"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076107F"/>
    <w:multiLevelType w:val="hybridMultilevel"/>
    <w:tmpl w:val="F2D8D302"/>
    <w:lvl w:ilvl="0" w:tplc="3EBE4CA0">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574F3CCF"/>
    <w:multiLevelType w:val="hybridMultilevel"/>
    <w:tmpl w:val="19785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D11869"/>
    <w:multiLevelType w:val="hybridMultilevel"/>
    <w:tmpl w:val="5A8AECBE"/>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5"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78970E91"/>
    <w:multiLevelType w:val="hybridMultilevel"/>
    <w:tmpl w:val="F54AE1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21"/>
  </w:num>
  <w:num w:numId="3">
    <w:abstractNumId w:val="20"/>
  </w:num>
  <w:num w:numId="4">
    <w:abstractNumId w:val="5"/>
  </w:num>
  <w:num w:numId="5">
    <w:abstractNumId w:val="25"/>
  </w:num>
  <w:num w:numId="6">
    <w:abstractNumId w:val="2"/>
  </w:num>
  <w:num w:numId="7">
    <w:abstractNumId w:val="16"/>
  </w:num>
  <w:num w:numId="8">
    <w:abstractNumId w:val="11"/>
  </w:num>
  <w:num w:numId="9">
    <w:abstractNumId w:val="10"/>
  </w:num>
  <w:num w:numId="10">
    <w:abstractNumId w:val="19"/>
  </w:num>
  <w:num w:numId="11">
    <w:abstractNumId w:val="18"/>
  </w:num>
  <w:num w:numId="12">
    <w:abstractNumId w:val="4"/>
  </w:num>
  <w:num w:numId="13">
    <w:abstractNumId w:val="12"/>
  </w:num>
  <w:num w:numId="14">
    <w:abstractNumId w:val="13"/>
  </w:num>
  <w:num w:numId="15">
    <w:abstractNumId w:val="15"/>
  </w:num>
  <w:num w:numId="16">
    <w:abstractNumId w:val="17"/>
  </w:num>
  <w:num w:numId="17">
    <w:abstractNumId w:val="23"/>
  </w:num>
  <w:num w:numId="18">
    <w:abstractNumId w:val="14"/>
  </w:num>
  <w:num w:numId="19">
    <w:abstractNumId w:val="7"/>
  </w:num>
  <w:num w:numId="20">
    <w:abstractNumId w:val="8"/>
  </w:num>
  <w:num w:numId="21">
    <w:abstractNumId w:val="26"/>
  </w:num>
  <w:num w:numId="22">
    <w:abstractNumId w:val="3"/>
  </w:num>
  <w:num w:numId="23">
    <w:abstractNumId w:val="9"/>
  </w:num>
  <w:num w:numId="24">
    <w:abstractNumId w:val="24"/>
  </w:num>
  <w:num w:numId="25">
    <w:abstractNumId w:val="22"/>
  </w:num>
  <w:num w:numId="26">
    <w:abstractNumId w:val="1"/>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B24"/>
    <w:rsid w:val="000144F0"/>
    <w:rsid w:val="00030E39"/>
    <w:rsid w:val="000449F1"/>
    <w:rsid w:val="00046B5D"/>
    <w:rsid w:val="000561D0"/>
    <w:rsid w:val="00060A82"/>
    <w:rsid w:val="00063840"/>
    <w:rsid w:val="00067CAA"/>
    <w:rsid w:val="00087E12"/>
    <w:rsid w:val="00095380"/>
    <w:rsid w:val="000A1B9A"/>
    <w:rsid w:val="000B4191"/>
    <w:rsid w:val="000D2FE4"/>
    <w:rsid w:val="000F09BE"/>
    <w:rsid w:val="000F25C6"/>
    <w:rsid w:val="000F49F6"/>
    <w:rsid w:val="000F6B20"/>
    <w:rsid w:val="00170DDE"/>
    <w:rsid w:val="00197B08"/>
    <w:rsid w:val="001D25AE"/>
    <w:rsid w:val="001D6391"/>
    <w:rsid w:val="001E0EA5"/>
    <w:rsid w:val="001E2CF7"/>
    <w:rsid w:val="001F60CB"/>
    <w:rsid w:val="002129DE"/>
    <w:rsid w:val="00216892"/>
    <w:rsid w:val="002201B8"/>
    <w:rsid w:val="00230CFF"/>
    <w:rsid w:val="00232D41"/>
    <w:rsid w:val="0024199A"/>
    <w:rsid w:val="002622F5"/>
    <w:rsid w:val="002679A0"/>
    <w:rsid w:val="002816F6"/>
    <w:rsid w:val="00281B3F"/>
    <w:rsid w:val="0028581A"/>
    <w:rsid w:val="002D1891"/>
    <w:rsid w:val="002D4106"/>
    <w:rsid w:val="002D71CA"/>
    <w:rsid w:val="00303F01"/>
    <w:rsid w:val="00335D96"/>
    <w:rsid w:val="003438C0"/>
    <w:rsid w:val="00354749"/>
    <w:rsid w:val="00362264"/>
    <w:rsid w:val="00394D4B"/>
    <w:rsid w:val="003A79AD"/>
    <w:rsid w:val="003E300F"/>
    <w:rsid w:val="004039F8"/>
    <w:rsid w:val="00430132"/>
    <w:rsid w:val="00491BDE"/>
    <w:rsid w:val="00497FEC"/>
    <w:rsid w:val="004A30BF"/>
    <w:rsid w:val="004A5686"/>
    <w:rsid w:val="004A74F0"/>
    <w:rsid w:val="004C007E"/>
    <w:rsid w:val="004C0F22"/>
    <w:rsid w:val="004E1351"/>
    <w:rsid w:val="004E1C8B"/>
    <w:rsid w:val="004E2D11"/>
    <w:rsid w:val="00513A7A"/>
    <w:rsid w:val="00544560"/>
    <w:rsid w:val="00557672"/>
    <w:rsid w:val="005C5A87"/>
    <w:rsid w:val="005D1066"/>
    <w:rsid w:val="005D4707"/>
    <w:rsid w:val="005E287D"/>
    <w:rsid w:val="005F415A"/>
    <w:rsid w:val="0060262B"/>
    <w:rsid w:val="00612F65"/>
    <w:rsid w:val="006201BC"/>
    <w:rsid w:val="006268E9"/>
    <w:rsid w:val="00643BED"/>
    <w:rsid w:val="00696E64"/>
    <w:rsid w:val="006C414B"/>
    <w:rsid w:val="007120E6"/>
    <w:rsid w:val="00712C8D"/>
    <w:rsid w:val="00712E2C"/>
    <w:rsid w:val="00717DF2"/>
    <w:rsid w:val="007523F7"/>
    <w:rsid w:val="00755C4F"/>
    <w:rsid w:val="0078755C"/>
    <w:rsid w:val="00797CF1"/>
    <w:rsid w:val="007A258C"/>
    <w:rsid w:val="007A7E24"/>
    <w:rsid w:val="007C2DE9"/>
    <w:rsid w:val="007D2CD1"/>
    <w:rsid w:val="007D716C"/>
    <w:rsid w:val="007F1343"/>
    <w:rsid w:val="007F7708"/>
    <w:rsid w:val="00803042"/>
    <w:rsid w:val="00814507"/>
    <w:rsid w:val="008479BB"/>
    <w:rsid w:val="00851032"/>
    <w:rsid w:val="00872724"/>
    <w:rsid w:val="0088263A"/>
    <w:rsid w:val="00894437"/>
    <w:rsid w:val="008B74A5"/>
    <w:rsid w:val="008E6D1B"/>
    <w:rsid w:val="008F4346"/>
    <w:rsid w:val="008F69A3"/>
    <w:rsid w:val="00903AB9"/>
    <w:rsid w:val="0091728B"/>
    <w:rsid w:val="00923B41"/>
    <w:rsid w:val="00934140"/>
    <w:rsid w:val="0093626D"/>
    <w:rsid w:val="00940AB6"/>
    <w:rsid w:val="009858DE"/>
    <w:rsid w:val="009B012F"/>
    <w:rsid w:val="009D05BC"/>
    <w:rsid w:val="009E0195"/>
    <w:rsid w:val="009E513A"/>
    <w:rsid w:val="009F03CC"/>
    <w:rsid w:val="009F7058"/>
    <w:rsid w:val="00A309CB"/>
    <w:rsid w:val="00A57190"/>
    <w:rsid w:val="00A82C5B"/>
    <w:rsid w:val="00A90C85"/>
    <w:rsid w:val="00AA7587"/>
    <w:rsid w:val="00AC1F98"/>
    <w:rsid w:val="00AF7473"/>
    <w:rsid w:val="00B02C2E"/>
    <w:rsid w:val="00B23F9A"/>
    <w:rsid w:val="00B542CB"/>
    <w:rsid w:val="00B61146"/>
    <w:rsid w:val="00B92BB8"/>
    <w:rsid w:val="00BA3AEE"/>
    <w:rsid w:val="00BB4123"/>
    <w:rsid w:val="00BB4FC7"/>
    <w:rsid w:val="00BB7F17"/>
    <w:rsid w:val="00BE3FCA"/>
    <w:rsid w:val="00C216F8"/>
    <w:rsid w:val="00C36F8B"/>
    <w:rsid w:val="00C41022"/>
    <w:rsid w:val="00C42BE8"/>
    <w:rsid w:val="00C81087"/>
    <w:rsid w:val="00C82BEB"/>
    <w:rsid w:val="00C87938"/>
    <w:rsid w:val="00CA34A2"/>
    <w:rsid w:val="00CE5360"/>
    <w:rsid w:val="00CE7FDF"/>
    <w:rsid w:val="00D06536"/>
    <w:rsid w:val="00D11DC7"/>
    <w:rsid w:val="00D17CBB"/>
    <w:rsid w:val="00D30FE7"/>
    <w:rsid w:val="00DA5513"/>
    <w:rsid w:val="00DE0A29"/>
    <w:rsid w:val="00DE0E50"/>
    <w:rsid w:val="00DF3B22"/>
    <w:rsid w:val="00E30CCC"/>
    <w:rsid w:val="00E31EA9"/>
    <w:rsid w:val="00E44EFF"/>
    <w:rsid w:val="00E57C36"/>
    <w:rsid w:val="00EF6879"/>
    <w:rsid w:val="00F27A8D"/>
    <w:rsid w:val="00F34BC4"/>
    <w:rsid w:val="00F51B87"/>
    <w:rsid w:val="00F62B74"/>
    <w:rsid w:val="00F74F20"/>
    <w:rsid w:val="00F845C6"/>
    <w:rsid w:val="00FB3C4D"/>
    <w:rsid w:val="00FC5B4A"/>
    <w:rsid w:val="00FD23F8"/>
    <w:rsid w:val="00FF1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3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F845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aliases w:val="Deloitte,Table Definitions Grid,Equifax table"/>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2,Bullet edison,List Paragraph3,List Paragraph4,Equipment,Figure_name,lp1,List Paragraph11,Numbered Indented Text,Bulet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C87938"/>
    <w:pPr>
      <w:keepNext/>
      <w:spacing w:line="300" w:lineRule="atLeast"/>
      <w:jc w:val="both"/>
    </w:pPr>
    <w:rPr>
      <w:rFonts w:ascii="Calibri" w:hAnsi="Calibri"/>
      <w:b/>
      <w:caps/>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testotitoli">
    <w:name w:val="Corpo testo titoli"/>
    <w:basedOn w:val="Corpotesto"/>
    <w:link w:val="CorpotestotitoliCarattere"/>
    <w:uiPriority w:val="99"/>
    <w:rsid w:val="000F09BE"/>
    <w:pPr>
      <w:spacing w:before="240" w:after="0"/>
      <w:ind w:left="794"/>
      <w:jc w:val="both"/>
    </w:pPr>
    <w:rPr>
      <w:rFonts w:ascii="Open Sans" w:hAnsi="Open Sans"/>
      <w:sz w:val="20"/>
      <w:szCs w:val="20"/>
    </w:rPr>
  </w:style>
  <w:style w:type="character" w:customStyle="1" w:styleId="CorpotestotitoliCarattere">
    <w:name w:val="Corpo testo titoli Carattere"/>
    <w:link w:val="Corpotestotitoli"/>
    <w:uiPriority w:val="99"/>
    <w:locked/>
    <w:rsid w:val="000F09BE"/>
    <w:rPr>
      <w:rFonts w:ascii="Open Sans" w:hAnsi="Open Sans"/>
    </w:rPr>
  </w:style>
  <w:style w:type="paragraph" w:styleId="Didascalia">
    <w:name w:val="caption"/>
    <w:basedOn w:val="Normale"/>
    <w:next w:val="Normale"/>
    <w:unhideWhenUsed/>
    <w:qFormat/>
    <w:rsid w:val="00F845C6"/>
    <w:pPr>
      <w:spacing w:after="200"/>
    </w:pPr>
    <w:rPr>
      <w:rFonts w:ascii="Open Sans" w:hAnsi="Open Sans"/>
      <w:i/>
      <w:iCs/>
      <w:color w:val="1F497D" w:themeColor="text2"/>
      <w:sz w:val="18"/>
      <w:szCs w:val="18"/>
      <w:lang w:eastAsia="en-GB"/>
    </w:rPr>
  </w:style>
  <w:style w:type="character" w:customStyle="1" w:styleId="ParagrafoelencoCarattere">
    <w:name w:val="Paragrafo elenco Carattere"/>
    <w:aliases w:val="List Paragraph2 Carattere,Bullet edison Carattere,List Paragraph3 Carattere,List Paragraph4 Carattere,Equipment Carattere,Figure_name Carattere,lp1 Carattere,List Paragraph11 Carattere,Numbered Indented Text Carattere"/>
    <w:basedOn w:val="Carpredefinitoparagrafo"/>
    <w:link w:val="Paragrafoelenco"/>
    <w:uiPriority w:val="34"/>
    <w:qFormat/>
    <w:locked/>
    <w:rsid w:val="00F845C6"/>
    <w:rPr>
      <w:sz w:val="24"/>
      <w:szCs w:val="24"/>
    </w:rPr>
  </w:style>
  <w:style w:type="character" w:customStyle="1" w:styleId="Titolo2Carattere">
    <w:name w:val="Titolo 2 Carattere"/>
    <w:basedOn w:val="Carpredefinitoparagrafo"/>
    <w:link w:val="Titolo2"/>
    <w:uiPriority w:val="9"/>
    <w:semiHidden/>
    <w:rsid w:val="00F845C6"/>
    <w:rPr>
      <w:rFonts w:asciiTheme="majorHAnsi" w:eastAsiaTheme="majorEastAsia" w:hAnsiTheme="majorHAnsi" w:cstheme="majorBidi"/>
      <w:color w:val="365F91" w:themeColor="accent1" w:themeShade="BF"/>
      <w:sz w:val="26"/>
      <w:szCs w:val="26"/>
    </w:rPr>
  </w:style>
  <w:style w:type="paragraph" w:styleId="Rientronormale">
    <w:name w:val="Normal Indent"/>
    <w:basedOn w:val="Normale"/>
    <w:rsid w:val="004A74F0"/>
    <w:pPr>
      <w:ind w:left="708"/>
    </w:pPr>
    <w:rPr>
      <w:rFonts w:ascii="Book Antiqua" w:hAnsi="Book Antiqu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93285687">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57756191">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97286559">
      <w:bodyDiv w:val="1"/>
      <w:marLeft w:val="0"/>
      <w:marRight w:val="0"/>
      <w:marTop w:val="0"/>
      <w:marBottom w:val="0"/>
      <w:divBdr>
        <w:top w:val="none" w:sz="0" w:space="0" w:color="auto"/>
        <w:left w:val="none" w:sz="0" w:space="0" w:color="auto"/>
        <w:bottom w:val="none" w:sz="0" w:space="0" w:color="auto"/>
        <w:right w:val="none" w:sz="0" w:space="0" w:color="auto"/>
      </w:divBdr>
    </w:div>
    <w:div w:id="405147386">
      <w:bodyDiv w:val="1"/>
      <w:marLeft w:val="0"/>
      <w:marRight w:val="0"/>
      <w:marTop w:val="0"/>
      <w:marBottom w:val="0"/>
      <w:divBdr>
        <w:top w:val="none" w:sz="0" w:space="0" w:color="auto"/>
        <w:left w:val="none" w:sz="0" w:space="0" w:color="auto"/>
        <w:bottom w:val="none" w:sz="0" w:space="0" w:color="auto"/>
        <w:right w:val="none" w:sz="0" w:space="0" w:color="auto"/>
      </w:divBdr>
    </w:div>
    <w:div w:id="449863504">
      <w:bodyDiv w:val="1"/>
      <w:marLeft w:val="0"/>
      <w:marRight w:val="0"/>
      <w:marTop w:val="0"/>
      <w:marBottom w:val="0"/>
      <w:divBdr>
        <w:top w:val="none" w:sz="0" w:space="0" w:color="auto"/>
        <w:left w:val="none" w:sz="0" w:space="0" w:color="auto"/>
        <w:bottom w:val="none" w:sz="0" w:space="0" w:color="auto"/>
        <w:right w:val="none" w:sz="0" w:space="0" w:color="auto"/>
      </w:divBdr>
    </w:div>
    <w:div w:id="45156150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13616365">
      <w:bodyDiv w:val="1"/>
      <w:marLeft w:val="0"/>
      <w:marRight w:val="0"/>
      <w:marTop w:val="0"/>
      <w:marBottom w:val="0"/>
      <w:divBdr>
        <w:top w:val="none" w:sz="0" w:space="0" w:color="auto"/>
        <w:left w:val="none" w:sz="0" w:space="0" w:color="auto"/>
        <w:bottom w:val="none" w:sz="0" w:space="0" w:color="auto"/>
        <w:right w:val="none" w:sz="0" w:space="0" w:color="auto"/>
      </w:divBdr>
    </w:div>
    <w:div w:id="558249056">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3452745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680355750">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50012948">
      <w:bodyDiv w:val="1"/>
      <w:marLeft w:val="0"/>
      <w:marRight w:val="0"/>
      <w:marTop w:val="0"/>
      <w:marBottom w:val="0"/>
      <w:divBdr>
        <w:top w:val="none" w:sz="0" w:space="0" w:color="auto"/>
        <w:left w:val="none" w:sz="0" w:space="0" w:color="auto"/>
        <w:bottom w:val="none" w:sz="0" w:space="0" w:color="auto"/>
        <w:right w:val="none" w:sz="0" w:space="0" w:color="auto"/>
      </w:divBdr>
    </w:div>
    <w:div w:id="998197040">
      <w:bodyDiv w:val="1"/>
      <w:marLeft w:val="0"/>
      <w:marRight w:val="0"/>
      <w:marTop w:val="0"/>
      <w:marBottom w:val="0"/>
      <w:divBdr>
        <w:top w:val="none" w:sz="0" w:space="0" w:color="auto"/>
        <w:left w:val="none" w:sz="0" w:space="0" w:color="auto"/>
        <w:bottom w:val="none" w:sz="0" w:space="0" w:color="auto"/>
        <w:right w:val="none" w:sz="0" w:space="0" w:color="auto"/>
      </w:divBdr>
    </w:div>
    <w:div w:id="999429712">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292325198">
      <w:bodyDiv w:val="1"/>
      <w:marLeft w:val="0"/>
      <w:marRight w:val="0"/>
      <w:marTop w:val="0"/>
      <w:marBottom w:val="0"/>
      <w:divBdr>
        <w:top w:val="none" w:sz="0" w:space="0" w:color="auto"/>
        <w:left w:val="none" w:sz="0" w:space="0" w:color="auto"/>
        <w:bottom w:val="none" w:sz="0" w:space="0" w:color="auto"/>
        <w:right w:val="none" w:sz="0" w:space="0" w:color="auto"/>
      </w:divBdr>
    </w:div>
    <w:div w:id="1305046473">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34931763">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90136660">
      <w:bodyDiv w:val="1"/>
      <w:marLeft w:val="0"/>
      <w:marRight w:val="0"/>
      <w:marTop w:val="0"/>
      <w:marBottom w:val="0"/>
      <w:divBdr>
        <w:top w:val="none" w:sz="0" w:space="0" w:color="auto"/>
        <w:left w:val="none" w:sz="0" w:space="0" w:color="auto"/>
        <w:bottom w:val="none" w:sz="0" w:space="0" w:color="auto"/>
        <w:right w:val="none" w:sz="0" w:space="0" w:color="auto"/>
      </w:divBdr>
    </w:div>
    <w:div w:id="1777941749">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09475825">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46744947">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30381382">
      <w:bodyDiv w:val="1"/>
      <w:marLeft w:val="0"/>
      <w:marRight w:val="0"/>
      <w:marTop w:val="0"/>
      <w:marBottom w:val="0"/>
      <w:divBdr>
        <w:top w:val="none" w:sz="0" w:space="0" w:color="auto"/>
        <w:left w:val="none" w:sz="0" w:space="0" w:color="auto"/>
        <w:bottom w:val="none" w:sz="0" w:space="0" w:color="auto"/>
        <w:right w:val="none" w:sz="0" w:space="0" w:color="auto"/>
      </w:divBdr>
    </w:div>
    <w:div w:id="1988969075">
      <w:bodyDiv w:val="1"/>
      <w:marLeft w:val="0"/>
      <w:marRight w:val="0"/>
      <w:marTop w:val="0"/>
      <w:marBottom w:val="0"/>
      <w:divBdr>
        <w:top w:val="none" w:sz="0" w:space="0" w:color="auto"/>
        <w:left w:val="none" w:sz="0" w:space="0" w:color="auto"/>
        <w:bottom w:val="none" w:sz="0" w:space="0" w:color="auto"/>
        <w:right w:val="none" w:sz="0" w:space="0" w:color="auto"/>
      </w:divBdr>
    </w:div>
    <w:div w:id="2009405937">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xxxxxpec.it"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mailto:ictconsip@postacert.consip.it"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esercizio.diritti.privacy@consip.it"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mailto:ictconsip@postacert.consip.it"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4324</Words>
  <Characters>24647</Characters>
  <Application>Microsoft Office Word</Application>
  <DocSecurity>0</DocSecurity>
  <Lines>205</Lines>
  <Paragraphs>57</Paragraphs>
  <ScaleCrop>false</ScaleCrop>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2024-02-28T08:46:00Z</dcterms:created>
  <dcterms:modified xsi:type="dcterms:W3CDTF">2024-02-28T08:48:00Z</dcterms:modified>
</cp:coreProperties>
</file>